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D" w:rsidRPr="00AE6FA0" w:rsidRDefault="00790861" w:rsidP="003C346D">
      <w:pPr>
        <w:tabs>
          <w:tab w:val="right" w:pos="9216"/>
        </w:tabs>
        <w:spacing w:after="0"/>
        <w:jc w:val="left"/>
        <w:rPr>
          <w:b/>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0E02CD">
        <w:rPr>
          <w:b/>
          <w:noProof/>
          <w:lang w:eastAsia="zh-CN"/>
        </w:rPr>
        <mc:AlternateContent>
          <mc:Choice Requires="wps">
            <w:drawing>
              <wp:anchor distT="0" distB="0" distL="114300" distR="114300" simplePos="0" relativeHeight="25165670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84AAA"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C346D" w:rsidRPr="00AE6FA0">
        <w:rPr>
          <w:b/>
          <w:lang w:eastAsia="zh-CN"/>
        </w:rPr>
        <w:t xml:space="preserve">3GPP </w:t>
      </w:r>
      <w:r w:rsidR="003C346D" w:rsidRPr="00AE6FA0">
        <w:rPr>
          <w:b/>
        </w:rPr>
        <w:t>TSG RAN WG</w:t>
      </w:r>
      <w:r w:rsidR="00F1470B" w:rsidRPr="00AE6FA0">
        <w:rPr>
          <w:b/>
        </w:rPr>
        <w:t>1</w:t>
      </w:r>
      <w:r w:rsidR="00592712" w:rsidRPr="00AE6FA0">
        <w:rPr>
          <w:b/>
        </w:rPr>
        <w:t xml:space="preserve"> meeting </w:t>
      </w:r>
      <w:r w:rsidR="00997F89" w:rsidRPr="00AE6FA0">
        <w:rPr>
          <w:rFonts w:hint="eastAsia"/>
          <w:b/>
          <w:lang w:eastAsia="zh-CN"/>
        </w:rPr>
        <w:t>#</w:t>
      </w:r>
      <w:r w:rsidR="009B57B6" w:rsidRPr="00AE6FA0">
        <w:rPr>
          <w:b/>
          <w:lang w:eastAsia="zh-CN"/>
        </w:rPr>
        <w:t>8</w:t>
      </w:r>
      <w:r w:rsidR="00AE6FA0" w:rsidRPr="00AE6FA0">
        <w:rPr>
          <w:rFonts w:hint="eastAsia"/>
          <w:b/>
          <w:lang w:eastAsia="zh-CN"/>
        </w:rPr>
        <w:t>6bis</w:t>
      </w:r>
      <w:r w:rsidR="003C346D" w:rsidRPr="00AE6FA0">
        <w:rPr>
          <w:b/>
        </w:rPr>
        <w:tab/>
        <w:t>R1</w:t>
      </w:r>
      <w:r w:rsidR="00395E66" w:rsidRPr="00AE6FA0">
        <w:rPr>
          <w:b/>
          <w:kern w:val="2"/>
          <w:lang w:eastAsia="zh-CN"/>
        </w:rPr>
        <w:t>-</w:t>
      </w:r>
      <w:r w:rsidR="00971331" w:rsidRPr="00AE6FA0">
        <w:rPr>
          <w:b/>
          <w:kern w:val="2"/>
          <w:lang w:eastAsia="zh-CN"/>
        </w:rPr>
        <w:t>1</w:t>
      </w:r>
      <w:r w:rsidR="00232FEC" w:rsidRPr="00AE6FA0">
        <w:rPr>
          <w:b/>
          <w:kern w:val="2"/>
          <w:lang w:eastAsia="zh-CN"/>
        </w:rPr>
        <w:t>6</w:t>
      </w:r>
      <w:r w:rsidR="00AE6FA0" w:rsidRPr="00AE6FA0">
        <w:rPr>
          <w:b/>
          <w:kern w:val="2"/>
          <w:lang w:eastAsia="zh-CN"/>
        </w:rPr>
        <w:t>08920</w:t>
      </w:r>
    </w:p>
    <w:p w:rsidR="003C346D" w:rsidRPr="0052396B" w:rsidRDefault="00AE6FA0" w:rsidP="003C346D">
      <w:pPr>
        <w:jc w:val="left"/>
        <w:rPr>
          <w:b/>
          <w:bCs/>
        </w:rPr>
      </w:pPr>
      <w:r w:rsidRPr="00AE6FA0">
        <w:rPr>
          <w:b/>
          <w:kern w:val="2"/>
          <w:lang w:eastAsia="zh-CN"/>
        </w:rPr>
        <w:t>Lisbon</w:t>
      </w:r>
      <w:r w:rsidR="00A13A57" w:rsidRPr="00AE6FA0">
        <w:rPr>
          <w:b/>
          <w:kern w:val="2"/>
          <w:lang w:eastAsia="zh-CN"/>
        </w:rPr>
        <w:t xml:space="preserve">, </w:t>
      </w:r>
      <w:r w:rsidRPr="00AE6FA0">
        <w:rPr>
          <w:b/>
          <w:kern w:val="2"/>
          <w:lang w:eastAsia="zh-CN"/>
        </w:rPr>
        <w:t>Portugal</w:t>
      </w:r>
      <w:r w:rsidR="00143F8C" w:rsidRPr="00AE6FA0">
        <w:rPr>
          <w:b/>
          <w:kern w:val="2"/>
          <w:lang w:eastAsia="zh-CN"/>
        </w:rPr>
        <w:t xml:space="preserve">, </w:t>
      </w:r>
      <w:r w:rsidRPr="00AE6FA0">
        <w:rPr>
          <w:b/>
          <w:kern w:val="2"/>
          <w:lang w:eastAsia="zh-CN"/>
        </w:rPr>
        <w:t>10</w:t>
      </w:r>
      <w:r w:rsidR="00143F8C" w:rsidRPr="00AE6FA0">
        <w:rPr>
          <w:b/>
          <w:kern w:val="2"/>
          <w:lang w:eastAsia="zh-CN"/>
        </w:rPr>
        <w:t xml:space="preserve">th - </w:t>
      </w:r>
      <w:r w:rsidRPr="00AE6FA0">
        <w:rPr>
          <w:b/>
          <w:kern w:val="2"/>
          <w:lang w:eastAsia="zh-CN"/>
        </w:rPr>
        <w:t>14</w:t>
      </w:r>
      <w:r w:rsidR="00527B48" w:rsidRPr="00AE6FA0">
        <w:rPr>
          <w:b/>
          <w:kern w:val="2"/>
          <w:lang w:eastAsia="zh-CN"/>
        </w:rPr>
        <w:t xml:space="preserve">th </w:t>
      </w:r>
      <w:r w:rsidRPr="00AE6FA0">
        <w:rPr>
          <w:b/>
          <w:kern w:val="2"/>
          <w:lang w:eastAsia="zh-CN"/>
        </w:rPr>
        <w:t>October</w:t>
      </w:r>
      <w:r w:rsidR="009B57B6" w:rsidRPr="00AE6FA0">
        <w:rPr>
          <w:b/>
          <w:kern w:val="2"/>
          <w:lang w:eastAsia="zh-CN"/>
        </w:rPr>
        <w:t xml:space="preserve"> 2016</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64346B">
        <w:rPr>
          <w:b/>
        </w:rPr>
        <w:t>8</w:t>
      </w:r>
      <w:r w:rsidR="00232FEC">
        <w:rPr>
          <w:b/>
        </w:rPr>
        <w:t>.1.</w:t>
      </w:r>
      <w:r w:rsidR="00AE6FA0">
        <w:rPr>
          <w:b/>
        </w:rPr>
        <w:t>2</w:t>
      </w:r>
      <w:r w:rsidR="0064346B">
        <w:rPr>
          <w:b/>
        </w:rPr>
        <w:t>.1</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64346B">
        <w:rPr>
          <w:b/>
        </w:rPr>
        <w:t>Discussion on numerology</w:t>
      </w:r>
      <w:r w:rsidR="00AE6FA0">
        <w:rPr>
          <w:b/>
        </w:rPr>
        <w:t xml:space="preserve"> of NR</w:t>
      </w:r>
    </w:p>
    <w:p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2E33B4" w:rsidRDefault="00EC09CA" w:rsidP="004A6F8F">
      <w:pPr>
        <w:rPr>
          <w:bCs/>
          <w:lang w:eastAsia="zh-CN"/>
        </w:rPr>
      </w:pPr>
      <w:r>
        <w:rPr>
          <w:rFonts w:hint="eastAsia"/>
          <w:bCs/>
          <w:lang w:eastAsia="zh-CN"/>
        </w:rPr>
        <w:t>I</w:t>
      </w:r>
      <w:r>
        <w:rPr>
          <w:bCs/>
          <w:lang w:eastAsia="zh-CN"/>
        </w:rPr>
        <w:t>n RAN1#8</w:t>
      </w:r>
      <w:r w:rsidR="003C357C">
        <w:rPr>
          <w:rFonts w:hint="eastAsia"/>
          <w:bCs/>
          <w:lang w:eastAsia="zh-CN"/>
        </w:rPr>
        <w:t>6</w:t>
      </w:r>
      <w:r w:rsidR="0064346B">
        <w:rPr>
          <w:bCs/>
          <w:lang w:eastAsia="zh-CN"/>
        </w:rPr>
        <w:t xml:space="preserve"> meeting</w:t>
      </w:r>
      <w:r>
        <w:rPr>
          <w:bCs/>
          <w:lang w:eastAsia="zh-CN"/>
        </w:rPr>
        <w:t xml:space="preserve">, the following </w:t>
      </w:r>
      <w:r w:rsidR="003C357C">
        <w:rPr>
          <w:rFonts w:hint="eastAsia"/>
          <w:bCs/>
          <w:lang w:eastAsia="zh-CN"/>
        </w:rPr>
        <w:t>agreement</w:t>
      </w:r>
      <w:r w:rsidR="0064346B">
        <w:rPr>
          <w:bCs/>
          <w:lang w:eastAsia="zh-CN"/>
        </w:rPr>
        <w:t xml:space="preserve"> on</w:t>
      </w:r>
      <w:r>
        <w:rPr>
          <w:bCs/>
          <w:lang w:eastAsia="zh-CN"/>
        </w:rPr>
        <w:t xml:space="preserve"> </w:t>
      </w:r>
      <w:r w:rsidR="003C357C">
        <w:rPr>
          <w:rFonts w:hint="eastAsia"/>
          <w:bCs/>
          <w:lang w:eastAsia="zh-CN"/>
        </w:rPr>
        <w:t>support of multiple CP length</w:t>
      </w:r>
      <w:r w:rsidR="0064346B">
        <w:rPr>
          <w:bCs/>
          <w:lang w:eastAsia="zh-CN"/>
        </w:rPr>
        <w:t xml:space="preserve"> </w:t>
      </w:r>
      <w:r w:rsidR="00DA27DF">
        <w:rPr>
          <w:bCs/>
          <w:lang w:eastAsia="zh-CN"/>
        </w:rPr>
        <w:t>was</w:t>
      </w:r>
      <w:r>
        <w:rPr>
          <w:bCs/>
          <w:lang w:eastAsia="zh-CN"/>
        </w:rPr>
        <w:t xml:space="preserve"> reached</w:t>
      </w:r>
      <w:r w:rsidR="009E4103">
        <w:rPr>
          <w:bCs/>
          <w:lang w:eastAsia="zh-CN"/>
        </w:rPr>
        <w:t xml:space="preserve"> </w:t>
      </w:r>
      <w:r w:rsidR="009E4103" w:rsidRPr="00730512">
        <w:rPr>
          <w:bCs/>
          <w:lang w:eastAsia="zh-CN"/>
        </w:rPr>
        <w:t>[1]</w:t>
      </w:r>
      <w:r>
        <w:rPr>
          <w:bCs/>
          <w:lang w:eastAsia="zh-CN"/>
        </w:rPr>
        <w:t>:</w:t>
      </w:r>
    </w:p>
    <w:p w:rsidR="003C357C" w:rsidRPr="009B1BD0" w:rsidRDefault="003C357C" w:rsidP="003C357C">
      <w:pPr>
        <w:rPr>
          <w:rFonts w:eastAsia="MS Mincho"/>
          <w:lang w:eastAsia="ja-JP"/>
        </w:rPr>
      </w:pPr>
      <w:r w:rsidRPr="009B1BD0">
        <w:rPr>
          <w:rFonts w:eastAsia="MS Mincho" w:hint="eastAsia"/>
          <w:highlight w:val="green"/>
          <w:lang w:eastAsia="ja-JP"/>
        </w:rPr>
        <w:t>Agreements:</w:t>
      </w:r>
    </w:p>
    <w:p w:rsidR="003C357C" w:rsidRPr="00AE6FA0" w:rsidRDefault="003C357C" w:rsidP="003C357C">
      <w:pPr>
        <w:pStyle w:val="af"/>
        <w:numPr>
          <w:ilvl w:val="0"/>
          <w:numId w:val="27"/>
        </w:numPr>
        <w:overflowPunct w:val="0"/>
        <w:snapToGrid/>
        <w:spacing w:after="180"/>
        <w:ind w:firstLineChars="0"/>
        <w:contextualSpacing/>
        <w:jc w:val="left"/>
        <w:textAlignment w:val="baseline"/>
        <w:rPr>
          <w:rFonts w:eastAsia="MS Mincho"/>
          <w:i/>
        </w:rPr>
      </w:pPr>
      <w:r w:rsidRPr="00AE6FA0">
        <w:rPr>
          <w:rFonts w:eastAsia="MS Mincho" w:hint="eastAsia"/>
          <w:i/>
        </w:rPr>
        <w:t>NR design should allow potentially defining multiple CP lengths for a given subcarrier spacing in Phase I or later</w:t>
      </w:r>
    </w:p>
    <w:p w:rsidR="003C357C" w:rsidRPr="00AE6FA0" w:rsidRDefault="003C357C" w:rsidP="003C357C">
      <w:pPr>
        <w:pStyle w:val="af"/>
        <w:numPr>
          <w:ilvl w:val="1"/>
          <w:numId w:val="27"/>
        </w:numPr>
        <w:overflowPunct w:val="0"/>
        <w:snapToGrid/>
        <w:spacing w:after="180"/>
        <w:ind w:firstLineChars="0"/>
        <w:contextualSpacing/>
        <w:jc w:val="left"/>
        <w:textAlignment w:val="baseline"/>
        <w:rPr>
          <w:rFonts w:eastAsia="MS Mincho"/>
          <w:i/>
        </w:rPr>
      </w:pPr>
      <w:r w:rsidRPr="00AE6FA0">
        <w:rPr>
          <w:rFonts w:eastAsia="MS Mincho" w:hint="eastAsia"/>
          <w:i/>
        </w:rPr>
        <w:t>Multiple CP lengths do not mean the normal CP have 2 different CP lengths in the LTE</w:t>
      </w:r>
    </w:p>
    <w:p w:rsidR="003C357C" w:rsidRPr="00AE6FA0" w:rsidRDefault="003C357C" w:rsidP="003C357C">
      <w:pPr>
        <w:pStyle w:val="af"/>
        <w:numPr>
          <w:ilvl w:val="0"/>
          <w:numId w:val="27"/>
        </w:numPr>
        <w:overflowPunct w:val="0"/>
        <w:snapToGrid/>
        <w:spacing w:after="180"/>
        <w:ind w:firstLineChars="0"/>
        <w:contextualSpacing/>
        <w:jc w:val="left"/>
        <w:textAlignment w:val="baseline"/>
        <w:rPr>
          <w:rFonts w:eastAsia="MS Mincho"/>
          <w:i/>
        </w:rPr>
      </w:pPr>
      <w:r w:rsidRPr="00AE6FA0">
        <w:rPr>
          <w:rFonts w:eastAsia="MS Mincho" w:hint="eastAsia"/>
          <w:i/>
        </w:rPr>
        <w:t>It should be possible to deploy NR with 60 kHz subcarrier spacing in the channel that have the same delay spread that LTE can handle with the normal CP length as one use case</w:t>
      </w:r>
    </w:p>
    <w:p w:rsidR="003C357C" w:rsidRPr="00AE6FA0" w:rsidRDefault="003C357C" w:rsidP="003C357C">
      <w:pPr>
        <w:pStyle w:val="af"/>
        <w:numPr>
          <w:ilvl w:val="1"/>
          <w:numId w:val="27"/>
        </w:numPr>
        <w:overflowPunct w:val="0"/>
        <w:snapToGrid/>
        <w:spacing w:after="180"/>
        <w:ind w:firstLineChars="0"/>
        <w:contextualSpacing/>
        <w:jc w:val="left"/>
        <w:textAlignment w:val="baseline"/>
        <w:rPr>
          <w:rFonts w:eastAsia="MS Mincho"/>
          <w:i/>
        </w:rPr>
      </w:pPr>
      <w:r w:rsidRPr="00AE6FA0">
        <w:rPr>
          <w:rFonts w:eastAsia="MS Mincho" w:hint="eastAsia"/>
          <w:i/>
        </w:rPr>
        <w:t>Other subcarrier spacing solution can be considered with an equal priority in the further study</w:t>
      </w:r>
    </w:p>
    <w:p w:rsidR="003C357C" w:rsidRPr="00AE6FA0" w:rsidRDefault="003C357C" w:rsidP="003C357C">
      <w:pPr>
        <w:pStyle w:val="af"/>
        <w:numPr>
          <w:ilvl w:val="0"/>
          <w:numId w:val="27"/>
        </w:numPr>
        <w:overflowPunct w:val="0"/>
        <w:snapToGrid/>
        <w:spacing w:after="180"/>
        <w:ind w:firstLineChars="0"/>
        <w:contextualSpacing/>
        <w:jc w:val="left"/>
        <w:textAlignment w:val="baseline"/>
        <w:rPr>
          <w:rFonts w:eastAsia="MS Mincho"/>
          <w:i/>
        </w:rPr>
      </w:pPr>
      <w:r w:rsidRPr="00AE6FA0">
        <w:rPr>
          <w:rFonts w:eastAsia="MS Mincho"/>
          <w:i/>
        </w:rPr>
        <w:t xml:space="preserve">More than one CP length should be </w:t>
      </w:r>
      <w:r w:rsidRPr="00AE6FA0">
        <w:rPr>
          <w:rFonts w:eastAsia="MS Mincho" w:hint="eastAsia"/>
          <w:i/>
        </w:rPr>
        <w:t>studied</w:t>
      </w:r>
      <w:r w:rsidRPr="00AE6FA0">
        <w:rPr>
          <w:rFonts w:eastAsia="MS Mincho"/>
          <w:i/>
        </w:rPr>
        <w:t xml:space="preserve"> for a given subcarrier spacing</w:t>
      </w:r>
    </w:p>
    <w:p w:rsidR="003C357C" w:rsidRPr="00AE6FA0" w:rsidRDefault="003C357C" w:rsidP="003C357C">
      <w:pPr>
        <w:pStyle w:val="af"/>
        <w:numPr>
          <w:ilvl w:val="1"/>
          <w:numId w:val="27"/>
        </w:numPr>
        <w:overflowPunct w:val="0"/>
        <w:snapToGrid/>
        <w:spacing w:after="180"/>
        <w:ind w:firstLineChars="0"/>
        <w:contextualSpacing/>
        <w:jc w:val="left"/>
        <w:textAlignment w:val="baseline"/>
        <w:rPr>
          <w:rFonts w:eastAsia="MS Mincho"/>
          <w:i/>
        </w:rPr>
      </w:pPr>
      <w:r w:rsidRPr="00AE6FA0">
        <w:rPr>
          <w:rFonts w:eastAsia="MS Mincho"/>
          <w:i/>
        </w:rPr>
        <w:t xml:space="preserve">The different CP lengths for a given subcarrier spacing </w:t>
      </w:r>
      <w:r w:rsidRPr="00AE6FA0">
        <w:rPr>
          <w:rFonts w:eastAsia="MS Mincho" w:hint="eastAsia"/>
          <w:i/>
        </w:rPr>
        <w:t>can</w:t>
      </w:r>
      <w:r w:rsidRPr="00AE6FA0">
        <w:rPr>
          <w:rFonts w:eastAsia="MS Mincho"/>
          <w:i/>
        </w:rPr>
        <w:t xml:space="preserve"> be of substantially different lengths </w:t>
      </w:r>
    </w:p>
    <w:p w:rsidR="003C357C" w:rsidRPr="00AE6FA0" w:rsidRDefault="003C357C" w:rsidP="003C357C">
      <w:pPr>
        <w:pStyle w:val="af"/>
        <w:numPr>
          <w:ilvl w:val="1"/>
          <w:numId w:val="27"/>
        </w:numPr>
        <w:overflowPunct w:val="0"/>
        <w:snapToGrid/>
        <w:spacing w:after="180"/>
        <w:ind w:firstLineChars="0"/>
        <w:contextualSpacing/>
        <w:jc w:val="left"/>
        <w:textAlignment w:val="baseline"/>
        <w:rPr>
          <w:rFonts w:eastAsia="MS Mincho"/>
          <w:i/>
        </w:rPr>
      </w:pPr>
      <w:r w:rsidRPr="00AE6FA0">
        <w:rPr>
          <w:rFonts w:eastAsia="MS Mincho"/>
          <w:i/>
        </w:rPr>
        <w:t xml:space="preserve">For 60 kHz subcarrier spacing, at least one CP length </w:t>
      </w:r>
      <w:r w:rsidRPr="00AE6FA0">
        <w:rPr>
          <w:rFonts w:eastAsia="MS Mincho" w:hint="eastAsia"/>
          <w:i/>
        </w:rPr>
        <w:t>can be</w:t>
      </w:r>
      <w:r w:rsidRPr="00AE6FA0">
        <w:rPr>
          <w:rFonts w:eastAsia="MS Mincho"/>
          <w:i/>
        </w:rPr>
        <w:t xml:space="preserve"> similar to the normal CP length of 15 kHz corresponding to LTE numerology</w:t>
      </w:r>
    </w:p>
    <w:p w:rsidR="003C357C" w:rsidRPr="00AE6FA0" w:rsidRDefault="003C357C" w:rsidP="003C357C">
      <w:pPr>
        <w:pStyle w:val="af"/>
        <w:numPr>
          <w:ilvl w:val="1"/>
          <w:numId w:val="27"/>
        </w:numPr>
        <w:overflowPunct w:val="0"/>
        <w:snapToGrid/>
        <w:spacing w:after="180"/>
        <w:ind w:firstLineChars="0"/>
        <w:contextualSpacing/>
        <w:jc w:val="left"/>
        <w:textAlignment w:val="baseline"/>
        <w:rPr>
          <w:rFonts w:eastAsia="MS Mincho"/>
          <w:i/>
        </w:rPr>
      </w:pPr>
      <w:r w:rsidRPr="00AE6FA0">
        <w:rPr>
          <w:rFonts w:eastAsia="MS Mincho" w:hint="eastAsia"/>
          <w:i/>
        </w:rPr>
        <w:t>Other proposals are not precluded</w:t>
      </w:r>
    </w:p>
    <w:p w:rsidR="003C357C" w:rsidRPr="00AE6FA0" w:rsidRDefault="003C357C" w:rsidP="003C357C">
      <w:pPr>
        <w:pStyle w:val="af"/>
        <w:numPr>
          <w:ilvl w:val="0"/>
          <w:numId w:val="27"/>
        </w:numPr>
        <w:overflowPunct w:val="0"/>
        <w:snapToGrid/>
        <w:spacing w:after="180"/>
        <w:ind w:firstLineChars="0"/>
        <w:contextualSpacing/>
        <w:jc w:val="left"/>
        <w:textAlignment w:val="baseline"/>
        <w:rPr>
          <w:rFonts w:eastAsia="MS Mincho"/>
          <w:i/>
        </w:rPr>
      </w:pPr>
      <w:r w:rsidRPr="00AE6FA0">
        <w:rPr>
          <w:rFonts w:eastAsia="MS Mincho"/>
          <w:i/>
        </w:rPr>
        <w:t>Note: FFS whether all of subcarrier spacings support more than one CP length or not</w:t>
      </w:r>
    </w:p>
    <w:p w:rsidR="003C357C" w:rsidRPr="00AE6FA0" w:rsidRDefault="003C357C" w:rsidP="003C357C">
      <w:pPr>
        <w:pStyle w:val="af"/>
        <w:numPr>
          <w:ilvl w:val="0"/>
          <w:numId w:val="27"/>
        </w:numPr>
        <w:overflowPunct w:val="0"/>
        <w:snapToGrid/>
        <w:spacing w:after="180"/>
        <w:ind w:firstLineChars="0"/>
        <w:contextualSpacing/>
        <w:jc w:val="left"/>
        <w:textAlignment w:val="baseline"/>
        <w:rPr>
          <w:rFonts w:eastAsia="MS Mincho"/>
          <w:i/>
        </w:rPr>
      </w:pPr>
      <w:r w:rsidRPr="00AE6FA0">
        <w:rPr>
          <w:rFonts w:eastAsia="MS Mincho"/>
          <w:i/>
        </w:rPr>
        <w:t>Note: FFS whether supporting more than one CP length for a given subcarrier spacing is mandatory or optional for a given UE</w:t>
      </w:r>
    </w:p>
    <w:p w:rsidR="00DA27DF" w:rsidRDefault="003C357C" w:rsidP="00DF0A56">
      <w:pPr>
        <w:widowControl w:val="0"/>
        <w:spacing w:before="120"/>
        <w:rPr>
          <w:lang w:eastAsia="zh-CN"/>
        </w:rPr>
      </w:pPr>
      <w:r>
        <w:rPr>
          <w:rFonts w:hint="eastAsia"/>
          <w:lang w:eastAsia="zh-CN"/>
        </w:rPr>
        <w:t xml:space="preserve">The subframe duration and symbol alignment within a subframe were </w:t>
      </w:r>
      <w:r w:rsidR="006E0A73">
        <w:rPr>
          <w:rFonts w:hint="eastAsia"/>
          <w:lang w:eastAsia="zh-CN"/>
        </w:rPr>
        <w:t xml:space="preserve">defined in </w:t>
      </w:r>
      <w:r w:rsidR="00DA27DF">
        <w:rPr>
          <w:rFonts w:hint="eastAsia"/>
          <w:lang w:eastAsia="zh-CN"/>
        </w:rPr>
        <w:t xml:space="preserve">the following </w:t>
      </w:r>
      <w:r w:rsidR="006E0A73">
        <w:rPr>
          <w:rFonts w:hint="eastAsia"/>
          <w:lang w:eastAsia="zh-CN"/>
        </w:rPr>
        <w:t xml:space="preserve">agreement and </w:t>
      </w:r>
      <w:r w:rsidR="00DA27DF">
        <w:rPr>
          <w:rFonts w:hint="eastAsia"/>
          <w:lang w:eastAsia="zh-CN"/>
        </w:rPr>
        <w:t>working assumption [1]:</w:t>
      </w:r>
    </w:p>
    <w:p w:rsidR="003C357C" w:rsidRPr="00C50F8E" w:rsidRDefault="003C357C" w:rsidP="003C357C">
      <w:pPr>
        <w:outlineLvl w:val="0"/>
        <w:rPr>
          <w:rFonts w:eastAsia="MS Mincho"/>
          <w:b/>
          <w:u w:val="single"/>
          <w:lang w:eastAsia="ja-JP"/>
        </w:rPr>
      </w:pPr>
      <w:r w:rsidRPr="006147BA">
        <w:rPr>
          <w:rFonts w:eastAsia="MS Mincho" w:hint="eastAsia"/>
          <w:b/>
          <w:highlight w:val="green"/>
          <w:u w:val="single"/>
          <w:lang w:eastAsia="ja-JP"/>
        </w:rPr>
        <w:t>Agreements:</w:t>
      </w:r>
    </w:p>
    <w:p w:rsidR="003C357C" w:rsidRPr="00AF7B03" w:rsidRDefault="003C357C" w:rsidP="003C357C">
      <w:pPr>
        <w:numPr>
          <w:ilvl w:val="0"/>
          <w:numId w:val="28"/>
        </w:numPr>
        <w:autoSpaceDE/>
        <w:autoSpaceDN/>
        <w:adjustRightInd/>
        <w:snapToGrid/>
        <w:spacing w:after="0"/>
        <w:jc w:val="left"/>
        <w:rPr>
          <w:rFonts w:eastAsia="MS Mincho"/>
          <w:lang w:eastAsia="ja-JP"/>
        </w:rPr>
      </w:pPr>
      <w:r w:rsidRPr="00C50F8E">
        <w:rPr>
          <w:rFonts w:eastAsia="MS Mincho"/>
          <w:lang w:eastAsia="ja-JP"/>
        </w:rPr>
        <w:t xml:space="preserve">Subframe duration in ms for a </w:t>
      </w:r>
      <w:r>
        <w:rPr>
          <w:rFonts w:eastAsia="MS Mincho" w:hint="eastAsia"/>
          <w:lang w:eastAsia="ja-JP"/>
        </w:rPr>
        <w:t xml:space="preserve">reference numerology with </w:t>
      </w:r>
      <w:r w:rsidRPr="00C50F8E">
        <w:rPr>
          <w:rFonts w:eastAsia="MS Mincho"/>
          <w:lang w:eastAsia="ja-JP"/>
        </w:rPr>
        <w:t>subcarrier spacing (2</w:t>
      </w:r>
      <w:r w:rsidRPr="00C50F8E">
        <w:rPr>
          <w:rFonts w:eastAsia="MS Mincho"/>
          <w:vertAlign w:val="superscript"/>
          <w:lang w:eastAsia="ja-JP"/>
        </w:rPr>
        <w:t>m</w:t>
      </w:r>
      <w:r w:rsidRPr="00C50F8E">
        <w:rPr>
          <w:rFonts w:eastAsia="MS Mincho"/>
          <w:lang w:eastAsia="ja-JP"/>
        </w:rPr>
        <w:t xml:space="preserve">*15)kHz is exactly </w:t>
      </w:r>
      <w:r>
        <w:rPr>
          <w:rFonts w:eastAsia="MS Mincho" w:hint="eastAsia"/>
          <w:lang w:eastAsia="ja-JP"/>
        </w:rPr>
        <w:t>1/</w:t>
      </w:r>
      <w:r w:rsidRPr="00C50F8E">
        <w:rPr>
          <w:rFonts w:eastAsia="MS Mincho"/>
          <w:lang w:eastAsia="ja-JP"/>
        </w:rPr>
        <w:t>2</w:t>
      </w:r>
      <w:r w:rsidRPr="00C50F8E">
        <w:rPr>
          <w:rFonts w:eastAsia="MS Mincho"/>
          <w:vertAlign w:val="superscript"/>
          <w:lang w:eastAsia="ja-JP"/>
        </w:rPr>
        <w:t>m</w:t>
      </w:r>
      <w:r w:rsidRPr="00C50F8E">
        <w:rPr>
          <w:rFonts w:eastAsia="MS Mincho"/>
          <w:lang w:eastAsia="ja-JP"/>
        </w:rPr>
        <w:t xml:space="preserve"> </w:t>
      </w:r>
      <w:r>
        <w:rPr>
          <w:rFonts w:eastAsia="MS Mincho" w:hint="eastAsia"/>
          <w:lang w:eastAsia="ja-JP"/>
        </w:rPr>
        <w:t>ms</w:t>
      </w:r>
    </w:p>
    <w:p w:rsidR="003C357C" w:rsidRPr="00FA239B" w:rsidRDefault="003C357C" w:rsidP="003C357C">
      <w:pPr>
        <w:outlineLvl w:val="0"/>
        <w:rPr>
          <w:rFonts w:eastAsia="MS Mincho"/>
          <w:b/>
          <w:u w:val="single"/>
          <w:lang w:eastAsia="ja-JP"/>
        </w:rPr>
      </w:pPr>
      <w:r w:rsidRPr="006147BA">
        <w:rPr>
          <w:rFonts w:eastAsia="MS Mincho" w:hint="eastAsia"/>
          <w:b/>
          <w:highlight w:val="darkYellow"/>
          <w:u w:val="single"/>
          <w:lang w:eastAsia="ja-JP"/>
        </w:rPr>
        <w:t>Working assumption:</w:t>
      </w:r>
    </w:p>
    <w:p w:rsidR="003C357C" w:rsidRPr="00AE6FA0" w:rsidRDefault="003C357C" w:rsidP="003C357C">
      <w:pPr>
        <w:numPr>
          <w:ilvl w:val="0"/>
          <w:numId w:val="28"/>
        </w:numPr>
        <w:autoSpaceDE/>
        <w:autoSpaceDN/>
        <w:adjustRightInd/>
        <w:snapToGrid/>
        <w:spacing w:after="0"/>
        <w:jc w:val="left"/>
        <w:rPr>
          <w:rFonts w:eastAsia="MS Mincho"/>
          <w:i/>
          <w:lang w:eastAsia="ja-JP"/>
        </w:rPr>
      </w:pPr>
      <w:r w:rsidRPr="00AE6FA0">
        <w:rPr>
          <w:rFonts w:eastAsia="MS Mincho"/>
          <w:i/>
          <w:lang w:eastAsia="ja-JP"/>
        </w:rPr>
        <w:t>Alignment within a subframe</w:t>
      </w:r>
    </w:p>
    <w:p w:rsidR="003C357C" w:rsidRPr="00AE6FA0" w:rsidRDefault="003C357C" w:rsidP="003C357C">
      <w:pPr>
        <w:numPr>
          <w:ilvl w:val="1"/>
          <w:numId w:val="28"/>
        </w:numPr>
        <w:autoSpaceDE/>
        <w:autoSpaceDN/>
        <w:adjustRightInd/>
        <w:snapToGrid/>
        <w:spacing w:after="0"/>
        <w:jc w:val="left"/>
        <w:rPr>
          <w:rFonts w:eastAsia="MS Mincho"/>
          <w:i/>
          <w:lang w:eastAsia="ja-JP"/>
        </w:rPr>
      </w:pPr>
      <w:r w:rsidRPr="00AE6FA0">
        <w:rPr>
          <w:rFonts w:eastAsia="MS Mincho"/>
          <w:i/>
          <w:lang w:eastAsia="ja-JP"/>
        </w:rPr>
        <w:t>Symbol level alignment across different subcarrier spacings with the same CP overhead is assumed within a subframe duration in a NR carrier</w:t>
      </w:r>
    </w:p>
    <w:p w:rsidR="003C357C" w:rsidRPr="00AE6FA0" w:rsidRDefault="003C357C" w:rsidP="003C357C">
      <w:pPr>
        <w:numPr>
          <w:ilvl w:val="1"/>
          <w:numId w:val="28"/>
        </w:numPr>
        <w:autoSpaceDE/>
        <w:autoSpaceDN/>
        <w:adjustRightInd/>
        <w:snapToGrid/>
        <w:spacing w:after="0"/>
        <w:jc w:val="left"/>
        <w:rPr>
          <w:rFonts w:eastAsia="MS Mincho"/>
          <w:i/>
          <w:lang w:eastAsia="ja-JP"/>
        </w:rPr>
      </w:pPr>
      <w:r w:rsidRPr="00AE6FA0">
        <w:rPr>
          <w:rFonts w:eastAsia="MS Mincho" w:hint="eastAsia"/>
          <w:i/>
          <w:lang w:eastAsia="ja-JP"/>
        </w:rPr>
        <w:t>FFS: Unlicensed spectrum case</w:t>
      </w:r>
    </w:p>
    <w:p w:rsidR="00DF0A56" w:rsidRDefault="006E0A73" w:rsidP="00DF0A56">
      <w:pPr>
        <w:widowControl w:val="0"/>
        <w:spacing w:before="120"/>
        <w:rPr>
          <w:lang w:eastAsia="zh-CN"/>
        </w:rPr>
      </w:pPr>
      <w:r>
        <w:rPr>
          <w:rFonts w:hint="eastAsia"/>
          <w:lang w:eastAsia="zh-CN"/>
        </w:rPr>
        <w:t>For different CP overheads, the time alignment should be strived as shown in the following agreement:</w:t>
      </w:r>
    </w:p>
    <w:p w:rsidR="006E0A73" w:rsidRPr="00835DB1" w:rsidRDefault="006E0A73" w:rsidP="006E0A73">
      <w:pPr>
        <w:outlineLvl w:val="0"/>
        <w:rPr>
          <w:rFonts w:eastAsia="MS Mincho"/>
          <w:lang w:eastAsia="ja-JP"/>
        </w:rPr>
      </w:pPr>
      <w:r w:rsidRPr="008E1CAD">
        <w:rPr>
          <w:rFonts w:eastAsia="MS Mincho" w:hint="eastAsia"/>
          <w:b/>
          <w:highlight w:val="green"/>
          <w:u w:val="single"/>
          <w:lang w:eastAsia="ja-JP"/>
        </w:rPr>
        <w:t>Agreements:</w:t>
      </w:r>
    </w:p>
    <w:p w:rsidR="006E0A73" w:rsidRPr="00AE6FA0" w:rsidRDefault="006E0A73" w:rsidP="006E0A73">
      <w:pPr>
        <w:widowControl w:val="0"/>
        <w:spacing w:before="120"/>
        <w:rPr>
          <w:rFonts w:eastAsia="MS Mincho"/>
          <w:i/>
          <w:lang w:eastAsia="ja-JP"/>
        </w:rPr>
      </w:pPr>
      <w:r w:rsidRPr="00AE6FA0">
        <w:rPr>
          <w:rFonts w:eastAsia="MS Mincho" w:hint="eastAsia"/>
          <w:i/>
          <w:lang w:eastAsia="ja-JP"/>
        </w:rPr>
        <w:t>RAN1 strives how to enable efficient time alignment between transmissions with different CP overheads</w:t>
      </w:r>
    </w:p>
    <w:p w:rsidR="00AE6FA0" w:rsidRPr="006E0A73" w:rsidRDefault="00AE6FA0" w:rsidP="006E0A73">
      <w:pPr>
        <w:widowControl w:val="0"/>
        <w:spacing w:before="120"/>
        <w:rPr>
          <w:lang w:eastAsia="zh-CN"/>
        </w:rPr>
      </w:pPr>
      <w:r>
        <w:rPr>
          <w:rFonts w:eastAsia="MS Mincho"/>
          <w:lang w:eastAsia="ja-JP"/>
        </w:rPr>
        <w:t>According the agreements of last meeting, in this paper we will discuss the support of multiple CP lengths.</w:t>
      </w:r>
    </w:p>
    <w:p w:rsidR="001F62AC" w:rsidRPr="00835C3D" w:rsidRDefault="001F62AC" w:rsidP="001F62AC">
      <w:pPr>
        <w:pBdr>
          <w:bottom w:val="single" w:sz="12" w:space="1" w:color="auto"/>
        </w:pBdr>
        <w:rPr>
          <w:lang w:eastAsia="zh-CN"/>
        </w:rPr>
      </w:pPr>
    </w:p>
    <w:p w:rsidR="001F62AC" w:rsidRDefault="004C2AEC" w:rsidP="001F62AC">
      <w:pPr>
        <w:pStyle w:val="1"/>
        <w:rPr>
          <w:lang w:eastAsia="zh-CN"/>
        </w:rPr>
      </w:pPr>
      <w:r>
        <w:t>Multiple</w:t>
      </w:r>
      <w:r w:rsidR="00835C3D">
        <w:t xml:space="preserve"> CP </w:t>
      </w:r>
      <w:r>
        <w:t>overheads</w:t>
      </w:r>
    </w:p>
    <w:p w:rsidR="009D4912" w:rsidRDefault="004C2AEC" w:rsidP="005A31FB">
      <w:pPr>
        <w:rPr>
          <w:lang w:eastAsia="zh-CN"/>
        </w:rPr>
      </w:pPr>
      <w:r>
        <w:rPr>
          <w:lang w:eastAsia="zh-CN"/>
        </w:rPr>
        <w:t xml:space="preserve">According to agreement of last meeting, the main motivation of support of multiple CP overheads is mainly for 60kHz (and larger) subcarrier spacings. If CP length of 60kHz is 1/4 of NCP of 15kHz subcarrier </w:t>
      </w:r>
      <w:r>
        <w:rPr>
          <w:lang w:eastAsia="zh-CN"/>
        </w:rPr>
        <w:lastRenderedPageBreak/>
        <w:t xml:space="preserve">spacing, the ISI will potentially be </w:t>
      </w:r>
      <w:r w:rsidR="0073474C">
        <w:rPr>
          <w:lang w:eastAsia="zh-CN"/>
        </w:rPr>
        <w:t>present</w:t>
      </w:r>
      <w:r>
        <w:rPr>
          <w:lang w:eastAsia="zh-CN"/>
        </w:rPr>
        <w:t>.  One of approaches is to introduce</w:t>
      </w:r>
      <w:r w:rsidR="0073474C">
        <w:rPr>
          <w:lang w:eastAsia="zh-CN"/>
        </w:rPr>
        <w:t xml:space="preserve"> ECP at least for 60kHz. However, ECP will lead to about 20% CP overhead. It is a tradeoff for introducing ECP for 60kHz subcarrier spacing. From the perspective of application scenarios, 60kHz subcarrier spacing is a key subcarrier spacing for URLLC since a</w:t>
      </w:r>
      <w:r w:rsidR="00047731">
        <w:rPr>
          <w:rFonts w:hint="eastAsia"/>
          <w:lang w:eastAsia="zh-CN"/>
        </w:rPr>
        <w:t>n</w:t>
      </w:r>
      <w:r w:rsidR="0073474C">
        <w:rPr>
          <w:lang w:eastAsia="zh-CN"/>
        </w:rPr>
        <w:t xml:space="preserve"> about 0.125ms duration of </w:t>
      </w:r>
      <w:r w:rsidR="001B2A96">
        <w:rPr>
          <w:rFonts w:hint="eastAsia"/>
          <w:lang w:eastAsia="zh-CN"/>
        </w:rPr>
        <w:t xml:space="preserve">a </w:t>
      </w:r>
      <w:r w:rsidR="0073474C">
        <w:rPr>
          <w:lang w:eastAsia="zh-CN"/>
        </w:rPr>
        <w:t>slot (7 symbols assumed) can be achieved.</w:t>
      </w:r>
      <w:r>
        <w:rPr>
          <w:lang w:eastAsia="zh-CN"/>
        </w:rPr>
        <w:t xml:space="preserve"> </w:t>
      </w:r>
      <w:r w:rsidR="0073474C">
        <w:rPr>
          <w:lang w:eastAsia="zh-CN"/>
        </w:rPr>
        <w:t xml:space="preserve">Although the similar duration can be achieved </w:t>
      </w:r>
      <w:r w:rsidR="00B32CE8">
        <w:rPr>
          <w:lang w:eastAsia="zh-CN"/>
        </w:rPr>
        <w:t xml:space="preserve">by mini-slot </w:t>
      </w:r>
      <w:r w:rsidR="0073474C">
        <w:rPr>
          <w:lang w:eastAsia="zh-CN"/>
        </w:rPr>
        <w:t xml:space="preserve">in smaller subcarrier spacings, e.g. 3/4 symbols of 30kHz, </w:t>
      </w:r>
      <w:r w:rsidR="00EB4EF7">
        <w:rPr>
          <w:lang w:eastAsia="zh-CN"/>
        </w:rPr>
        <w:t xml:space="preserve">mini-slot may have some drawbacks, such as the control/RS overhead and design complexity. From the perspective of high frequency, i.e. over-6GHz, the CP length may not too small especially for UMa/UMi deployment, </w:t>
      </w:r>
      <w:r w:rsidR="00047731">
        <w:rPr>
          <w:lang w:eastAsia="zh-CN"/>
        </w:rPr>
        <w:t xml:space="preserve">and </w:t>
      </w:r>
      <w:r w:rsidR="00EB4EF7">
        <w:rPr>
          <w:lang w:eastAsia="zh-CN"/>
        </w:rPr>
        <w:t xml:space="preserve">thus it is valuable to consider to use ECP for 60kHz and larger subcarrier spacing. Due to </w:t>
      </w:r>
      <w:r w:rsidR="00047731">
        <w:rPr>
          <w:lang w:eastAsia="zh-CN"/>
        </w:rPr>
        <w:t xml:space="preserve">the </w:t>
      </w:r>
      <w:r w:rsidR="00EB4EF7">
        <w:rPr>
          <w:lang w:eastAsia="zh-CN"/>
        </w:rPr>
        <w:t>ultra-wide bandwidth in high frequency, the overhead of ECP is not so critical.</w:t>
      </w:r>
      <w:r w:rsidR="00300A9A">
        <w:rPr>
          <w:lang w:eastAsia="zh-CN"/>
        </w:rPr>
        <w:t xml:space="preserve"> From the perspective of design complexity, ECP has uniform CP lengths for all OFDM symbols which is different from NCP, thus the symbol </w:t>
      </w:r>
      <w:r w:rsidR="00B32CE8">
        <w:rPr>
          <w:lang w:eastAsia="zh-CN"/>
        </w:rPr>
        <w:t>alignment has no design effort of support</w:t>
      </w:r>
      <w:r w:rsidR="00300A9A">
        <w:rPr>
          <w:lang w:eastAsia="zh-CN"/>
        </w:rPr>
        <w:t xml:space="preserve">. From the perspective of UE implementation complexity, in LTE, ECP is default to be blindly detected in cell search and is a mandatory capability </w:t>
      </w:r>
      <w:r w:rsidR="001B2A96">
        <w:rPr>
          <w:lang w:eastAsia="zh-CN"/>
        </w:rPr>
        <w:t>for UE</w:t>
      </w:r>
      <w:r w:rsidR="00300A9A">
        <w:rPr>
          <w:lang w:eastAsia="zh-CN"/>
        </w:rPr>
        <w:t xml:space="preserve">, thus there is no much more UE implementation complexity if ECP is supported in NR. </w:t>
      </w:r>
    </w:p>
    <w:p w:rsidR="006B6E1B" w:rsidRDefault="00300A9A" w:rsidP="005A31FB">
      <w:pPr>
        <w:rPr>
          <w:lang w:eastAsia="zh-CN"/>
        </w:rPr>
      </w:pPr>
      <w:r>
        <w:rPr>
          <w:lang w:eastAsia="zh-CN"/>
        </w:rPr>
        <w:t>From above perspectives, we propose:</w:t>
      </w:r>
    </w:p>
    <w:p w:rsidR="00A7559F" w:rsidRPr="00735FFF" w:rsidRDefault="00333EF7" w:rsidP="00A7559F">
      <w:pPr>
        <w:rPr>
          <w:b/>
          <w:color w:val="000000"/>
          <w:lang w:eastAsia="zh-CN"/>
        </w:rPr>
      </w:pPr>
      <w:r w:rsidRPr="00E97B34">
        <w:rPr>
          <w:rFonts w:hint="eastAsia"/>
          <w:b/>
          <w:color w:val="000000"/>
          <w:lang w:eastAsia="zh-CN"/>
        </w:rPr>
        <w:t xml:space="preserve">Proposal 1: </w:t>
      </w:r>
      <w:r w:rsidR="00300A9A">
        <w:rPr>
          <w:b/>
          <w:color w:val="000000"/>
          <w:lang w:eastAsia="zh-CN"/>
        </w:rPr>
        <w:t xml:space="preserve">ECP (12 symbols with uniform duration in 1ms for 15kHz subcarrier spacing) can be proportionally scaled down to support at least </w:t>
      </w:r>
      <w:r w:rsidR="00047731">
        <w:rPr>
          <w:b/>
          <w:color w:val="000000"/>
          <w:lang w:eastAsia="zh-CN"/>
        </w:rPr>
        <w:t>for 60kHz and larger subcarrier spacings</w:t>
      </w:r>
      <w:r w:rsidRPr="00E97B34">
        <w:rPr>
          <w:rFonts w:hint="eastAsia"/>
          <w:b/>
          <w:color w:val="000000"/>
          <w:lang w:eastAsia="zh-CN"/>
        </w:rPr>
        <w:t>.</w:t>
      </w:r>
    </w:p>
    <w:p w:rsidR="009109C5" w:rsidRDefault="009109C5" w:rsidP="00C52EAF">
      <w:pPr>
        <w:pBdr>
          <w:bottom w:val="single" w:sz="12" w:space="1" w:color="auto"/>
        </w:pBdr>
        <w:rPr>
          <w:color w:val="000000"/>
        </w:rPr>
      </w:pPr>
    </w:p>
    <w:p w:rsidR="009109C5" w:rsidRDefault="00300A9A" w:rsidP="009109C5">
      <w:pPr>
        <w:pStyle w:val="1"/>
        <w:rPr>
          <w:lang w:eastAsia="zh-CN"/>
        </w:rPr>
      </w:pPr>
      <w:r>
        <w:rPr>
          <w:lang w:eastAsia="zh-CN"/>
        </w:rPr>
        <w:t>Multiple CP lengths for a given CP overhead</w:t>
      </w:r>
    </w:p>
    <w:p w:rsidR="00001E21" w:rsidRPr="00001E21" w:rsidRDefault="00EA0EE2" w:rsidP="00001E21">
      <w:pPr>
        <w:rPr>
          <w:lang w:eastAsia="zh-CN"/>
        </w:rPr>
      </w:pPr>
      <w:r w:rsidRPr="00001E21">
        <w:rPr>
          <w:color w:val="000000"/>
          <w:lang w:eastAsia="zh-CN"/>
        </w:rPr>
        <w:t xml:space="preserve">The main motivation of support of multiple CP lengths comes from non-uniform CP lengths for NCP family, i.e. symbol-0 and symbol-7 has CP length of 160Ts, but other symbols has </w:t>
      </w:r>
      <w:r w:rsidR="00047731">
        <w:rPr>
          <w:color w:val="000000"/>
          <w:lang w:eastAsia="zh-CN"/>
        </w:rPr>
        <w:t xml:space="preserve">a </w:t>
      </w:r>
      <w:r w:rsidRPr="00001E21">
        <w:rPr>
          <w:color w:val="000000"/>
          <w:lang w:eastAsia="zh-CN"/>
        </w:rPr>
        <w:t xml:space="preserve">CP length of 144Ts in a subframe (14 symbols). When subcarrier spacing is scaled </w:t>
      </w:r>
      <w:r w:rsidR="00047731">
        <w:rPr>
          <w:color w:val="000000"/>
          <w:lang w:eastAsia="zh-CN"/>
        </w:rPr>
        <w:t>up</w:t>
      </w:r>
      <w:r w:rsidRPr="00001E21">
        <w:rPr>
          <w:color w:val="000000"/>
          <w:lang w:eastAsia="zh-CN"/>
        </w:rPr>
        <w:t xml:space="preserve">, CP length is proportionally scaled down. It will cause the symbol alignment issue and subframe duration issue (absolute subframe duration). According to agreements in </w:t>
      </w:r>
      <w:r w:rsidR="00047731">
        <w:rPr>
          <w:color w:val="000000"/>
          <w:lang w:eastAsia="zh-CN"/>
        </w:rPr>
        <w:t xml:space="preserve">the </w:t>
      </w:r>
      <w:r w:rsidRPr="00001E21">
        <w:rPr>
          <w:color w:val="000000"/>
          <w:lang w:eastAsia="zh-CN"/>
        </w:rPr>
        <w:t xml:space="preserve">last meeting, subframe duration is only defined for reference </w:t>
      </w:r>
      <w:r w:rsidR="00064DAA" w:rsidRPr="00001E21">
        <w:rPr>
          <w:color w:val="000000"/>
          <w:lang w:eastAsia="zh-CN"/>
        </w:rPr>
        <w:t xml:space="preserve">numerology, </w:t>
      </w:r>
      <w:r w:rsidR="00047731">
        <w:rPr>
          <w:color w:val="000000"/>
          <w:lang w:eastAsia="zh-CN"/>
        </w:rPr>
        <w:t xml:space="preserve">and </w:t>
      </w:r>
      <w:r w:rsidR="00064DAA" w:rsidRPr="00001E21">
        <w:rPr>
          <w:color w:val="000000"/>
          <w:lang w:eastAsia="zh-CN"/>
        </w:rPr>
        <w:t>thus when numerologies</w:t>
      </w:r>
      <w:r w:rsidRPr="00001E21">
        <w:rPr>
          <w:color w:val="000000"/>
          <w:lang w:eastAsia="zh-CN"/>
        </w:rPr>
        <w:t xml:space="preserve"> multiplexing the subframe duration may be only defined for a </w:t>
      </w:r>
      <w:r w:rsidR="00047731">
        <w:rPr>
          <w:color w:val="000000"/>
          <w:lang w:eastAsia="zh-CN"/>
        </w:rPr>
        <w:t xml:space="preserve">reference </w:t>
      </w:r>
      <w:r w:rsidRPr="00001E21">
        <w:rPr>
          <w:color w:val="000000"/>
          <w:lang w:eastAsia="zh-CN"/>
        </w:rPr>
        <w:t xml:space="preserve">numerology, and symbol alignment with a subframe </w:t>
      </w:r>
      <w:r w:rsidR="00064DAA" w:rsidRPr="00001E21">
        <w:rPr>
          <w:color w:val="000000"/>
          <w:lang w:eastAsia="zh-CN"/>
        </w:rPr>
        <w:t>can be an implicit restriction for the other numerologies</w:t>
      </w:r>
      <w:r w:rsidR="00047731">
        <w:rPr>
          <w:color w:val="000000"/>
          <w:lang w:eastAsia="zh-CN"/>
        </w:rPr>
        <w:t xml:space="preserve"> than the reference numerology</w:t>
      </w:r>
      <w:r w:rsidR="00064DAA" w:rsidRPr="00001E21">
        <w:rPr>
          <w:color w:val="000000"/>
          <w:lang w:eastAsia="zh-CN"/>
        </w:rPr>
        <w:t>.</w:t>
      </w:r>
      <w:r w:rsidRPr="00001E21">
        <w:rPr>
          <w:color w:val="000000"/>
          <w:lang w:eastAsia="zh-CN"/>
        </w:rPr>
        <w:t xml:space="preserve"> </w:t>
      </w:r>
    </w:p>
    <w:p w:rsidR="00001E21" w:rsidRPr="00001E21" w:rsidRDefault="00001E21" w:rsidP="00001E21">
      <w:pPr>
        <w:rPr>
          <w:lang w:eastAsia="zh-CN"/>
        </w:rPr>
      </w:pPr>
      <w:r>
        <w:rPr>
          <w:color w:val="000000"/>
          <w:lang w:eastAsia="zh-CN"/>
        </w:rPr>
        <w:t>I</w:t>
      </w:r>
      <w:r w:rsidR="00064DAA" w:rsidRPr="00001E21">
        <w:rPr>
          <w:color w:val="000000"/>
          <w:lang w:eastAsia="zh-CN"/>
        </w:rPr>
        <w:t>f we assume 14 symbols pe</w:t>
      </w:r>
      <w:r>
        <w:rPr>
          <w:color w:val="000000"/>
          <w:lang w:eastAsia="zh-CN"/>
        </w:rPr>
        <w:t>r subframe, we can list the multiplexing of 15kHz and 30/60kHz in the following.</w:t>
      </w:r>
    </w:p>
    <w:p w:rsidR="00001E21" w:rsidRDefault="00001E21" w:rsidP="00001E21">
      <w:pPr>
        <w:pStyle w:val="af"/>
        <w:numPr>
          <w:ilvl w:val="0"/>
          <w:numId w:val="30"/>
        </w:numPr>
        <w:ind w:firstLineChars="0"/>
        <w:rPr>
          <w:lang w:eastAsia="zh-CN"/>
        </w:rPr>
      </w:pPr>
      <w:r>
        <w:rPr>
          <w:lang w:eastAsia="zh-CN"/>
        </w:rPr>
        <w:t xml:space="preserve">15kHz and 30kHz </w:t>
      </w:r>
      <w:r w:rsidR="00047731">
        <w:rPr>
          <w:lang w:eastAsia="zh-CN"/>
        </w:rPr>
        <w:t>are multiplexed</w:t>
      </w:r>
      <w:r>
        <w:rPr>
          <w:lang w:eastAsia="zh-CN"/>
        </w:rPr>
        <w:t xml:space="preserve"> with restriction that NCP of LTE is NCP of 15kHz </w:t>
      </w:r>
    </w:p>
    <w:p w:rsidR="00001E21" w:rsidRDefault="00001E21" w:rsidP="00001E21">
      <w:pPr>
        <w:pStyle w:val="af"/>
        <w:numPr>
          <w:ilvl w:val="1"/>
          <w:numId w:val="30"/>
        </w:numPr>
        <w:ind w:firstLineChars="0"/>
        <w:rPr>
          <w:lang w:eastAsia="zh-CN"/>
        </w:rPr>
      </w:pPr>
      <w:r>
        <w:rPr>
          <w:rFonts w:hint="eastAsia"/>
          <w:lang w:eastAsia="zh-CN"/>
        </w:rPr>
        <w:t>15kHz is reference numerology</w:t>
      </w:r>
      <w:r>
        <w:rPr>
          <w:lang w:eastAsia="zh-CN"/>
        </w:rPr>
        <w:t>, and subframe duration is 1ms</w:t>
      </w:r>
    </w:p>
    <w:p w:rsidR="00001E21" w:rsidRDefault="00001E21" w:rsidP="00001E21">
      <w:pPr>
        <w:pStyle w:val="af"/>
        <w:numPr>
          <w:ilvl w:val="2"/>
          <w:numId w:val="30"/>
        </w:numPr>
        <w:ind w:firstLineChars="0"/>
        <w:rPr>
          <w:lang w:eastAsia="zh-CN"/>
        </w:rPr>
      </w:pPr>
      <w:r>
        <w:rPr>
          <w:lang w:eastAsia="zh-CN"/>
        </w:rPr>
        <w:t>Symbol alignment with</w:t>
      </w:r>
      <w:r w:rsidR="00842C80">
        <w:rPr>
          <w:lang w:eastAsia="zh-CN"/>
        </w:rPr>
        <w:t>in</w:t>
      </w:r>
      <w:r>
        <w:rPr>
          <w:lang w:eastAsia="zh-CN"/>
        </w:rPr>
        <w:t xml:space="preserve"> 1ms: The CP length of 30kHz can be directly scaled down from NCP of 15kHz, i.e. 80Ts for symbol-0 and symbol-1, 72Ts for symbol-2 to symbol 13, 80Ts for symbol-14 and symbol-15, </w:t>
      </w:r>
      <w:r w:rsidR="00047731">
        <w:rPr>
          <w:lang w:eastAsia="zh-CN"/>
        </w:rPr>
        <w:t xml:space="preserve">and </w:t>
      </w:r>
      <w:r>
        <w:rPr>
          <w:lang w:eastAsia="zh-CN"/>
        </w:rPr>
        <w:t xml:space="preserve">72Ts symbol-16 to symbol-27. In fact, symbol-0 and symbol-1 of 30kHz has degree </w:t>
      </w:r>
      <w:r w:rsidR="00047731">
        <w:rPr>
          <w:lang w:eastAsia="zh-CN"/>
        </w:rPr>
        <w:t xml:space="preserve">of freedom </w:t>
      </w:r>
      <w:r>
        <w:rPr>
          <w:lang w:eastAsia="zh-CN"/>
        </w:rPr>
        <w:t>to be resort</w:t>
      </w:r>
      <w:r w:rsidR="00047731">
        <w:rPr>
          <w:lang w:eastAsia="zh-CN"/>
        </w:rPr>
        <w:t>ed</w:t>
      </w:r>
      <w:r>
        <w:rPr>
          <w:lang w:eastAsia="zh-CN"/>
        </w:rPr>
        <w:t xml:space="preserve">, e.g. larger CP in symbol-0 (88Ts for symbol-0 and 72 Ts for symbol-1). </w:t>
      </w:r>
      <w:r w:rsidRPr="00B32CE8">
        <w:rPr>
          <w:lang w:eastAsia="zh-CN"/>
        </w:rPr>
        <w:t>[</w:t>
      </w:r>
      <w:r w:rsidR="00B32CE8" w:rsidRPr="00B32CE8">
        <w:rPr>
          <w:lang w:eastAsia="zh-CN"/>
        </w:rPr>
        <w:t>2</w:t>
      </w:r>
      <w:r w:rsidRPr="00B32CE8">
        <w:rPr>
          <w:lang w:eastAsia="zh-CN"/>
        </w:rPr>
        <w:t>]</w:t>
      </w:r>
    </w:p>
    <w:p w:rsidR="00001E21" w:rsidRDefault="00001E21" w:rsidP="00001E21">
      <w:pPr>
        <w:pStyle w:val="af"/>
        <w:numPr>
          <w:ilvl w:val="1"/>
          <w:numId w:val="30"/>
        </w:numPr>
        <w:ind w:firstLineChars="0"/>
        <w:rPr>
          <w:lang w:eastAsia="zh-CN"/>
        </w:rPr>
      </w:pPr>
      <w:r>
        <w:rPr>
          <w:lang w:eastAsia="zh-CN"/>
        </w:rPr>
        <w:t>30kHz is reference numerology, and subframe duration is 0.5ms</w:t>
      </w:r>
    </w:p>
    <w:p w:rsidR="00001E21" w:rsidRDefault="00001E21" w:rsidP="00001E21">
      <w:pPr>
        <w:pStyle w:val="af"/>
        <w:numPr>
          <w:ilvl w:val="2"/>
          <w:numId w:val="30"/>
        </w:numPr>
        <w:ind w:firstLineChars="0"/>
        <w:rPr>
          <w:lang w:eastAsia="zh-CN"/>
        </w:rPr>
      </w:pPr>
      <w:r>
        <w:rPr>
          <w:lang w:eastAsia="zh-CN"/>
        </w:rPr>
        <w:t>Symbol alignment with</w:t>
      </w:r>
      <w:r w:rsidR="00842C80">
        <w:rPr>
          <w:lang w:eastAsia="zh-CN"/>
        </w:rPr>
        <w:t>in</w:t>
      </w:r>
      <w:r>
        <w:rPr>
          <w:lang w:eastAsia="zh-CN"/>
        </w:rPr>
        <w:t xml:space="preserve"> 0.5ms: The CP length of 30kHz can be directly scaled down from NCP of 15kHz, i.e. 80Ts for symbol-0 and symbol-1, </w:t>
      </w:r>
      <w:r w:rsidR="00047731">
        <w:rPr>
          <w:lang w:eastAsia="zh-CN"/>
        </w:rPr>
        <w:t xml:space="preserve">and </w:t>
      </w:r>
      <w:r>
        <w:rPr>
          <w:lang w:eastAsia="zh-CN"/>
        </w:rPr>
        <w:t>72Ts for symbol-2 to symbol 13.</w:t>
      </w:r>
      <w:r w:rsidRPr="003D6E56">
        <w:rPr>
          <w:lang w:eastAsia="zh-CN"/>
        </w:rPr>
        <w:t xml:space="preserve"> </w:t>
      </w:r>
      <w:r>
        <w:rPr>
          <w:lang w:eastAsia="zh-CN"/>
        </w:rPr>
        <w:t>In fact, symbol-0 and symbol-1 of 30kHz has freedom degree to be resort, e.g. larger CP in symbol-0 (88Ts for symbol-0 and 72 Ts for symbol-1).</w:t>
      </w:r>
    </w:p>
    <w:p w:rsidR="00001E21" w:rsidRDefault="00001E21" w:rsidP="00001E21">
      <w:pPr>
        <w:pStyle w:val="af"/>
        <w:numPr>
          <w:ilvl w:val="0"/>
          <w:numId w:val="30"/>
        </w:numPr>
        <w:ind w:firstLineChars="0"/>
        <w:rPr>
          <w:lang w:eastAsia="zh-CN"/>
        </w:rPr>
      </w:pPr>
      <w:r>
        <w:rPr>
          <w:lang w:eastAsia="zh-CN"/>
        </w:rPr>
        <w:t>15kHz and 60kHz multiplexing</w:t>
      </w:r>
    </w:p>
    <w:p w:rsidR="00001E21" w:rsidRDefault="00001E21" w:rsidP="00001E21">
      <w:pPr>
        <w:pStyle w:val="af"/>
        <w:numPr>
          <w:ilvl w:val="1"/>
          <w:numId w:val="30"/>
        </w:numPr>
        <w:ind w:firstLineChars="0"/>
        <w:rPr>
          <w:lang w:eastAsia="zh-CN"/>
        </w:rPr>
      </w:pPr>
      <w:r>
        <w:rPr>
          <w:lang w:eastAsia="zh-CN"/>
        </w:rPr>
        <w:t>15kHz is reference numerology, and subframe duration is 1ms</w:t>
      </w:r>
    </w:p>
    <w:p w:rsidR="00001E21" w:rsidRDefault="00001E21" w:rsidP="00001E21">
      <w:pPr>
        <w:pStyle w:val="af"/>
        <w:numPr>
          <w:ilvl w:val="2"/>
          <w:numId w:val="30"/>
        </w:numPr>
        <w:ind w:firstLineChars="0"/>
        <w:rPr>
          <w:lang w:eastAsia="zh-CN"/>
        </w:rPr>
      </w:pPr>
      <w:r>
        <w:rPr>
          <w:lang w:eastAsia="zh-CN"/>
        </w:rPr>
        <w:t>Symbol alignment with</w:t>
      </w:r>
      <w:r w:rsidR="00842C80">
        <w:rPr>
          <w:lang w:eastAsia="zh-CN"/>
        </w:rPr>
        <w:t>in</w:t>
      </w:r>
      <w:r>
        <w:rPr>
          <w:lang w:eastAsia="zh-CN"/>
        </w:rPr>
        <w:t xml:space="preserve"> 1ms: The CP length of 60kHz is directly scaled down from NCP of 15kHz, i.e. 40Ts for symbol-0 to symbol-3, 36Ts for symbol-4 to symbol 27, 40Ts for symbol-28 and symbol-31, </w:t>
      </w:r>
      <w:r w:rsidR="00047731">
        <w:rPr>
          <w:lang w:eastAsia="zh-CN"/>
        </w:rPr>
        <w:t xml:space="preserve">and </w:t>
      </w:r>
      <w:r>
        <w:rPr>
          <w:lang w:eastAsia="zh-CN"/>
        </w:rPr>
        <w:t xml:space="preserve">36 symbol-32 to symbol-55. In fact, symbol-0 to symbol-3 of 60kHz has </w:t>
      </w:r>
      <w:r w:rsidR="00047731">
        <w:rPr>
          <w:lang w:eastAsia="zh-CN"/>
        </w:rPr>
        <w:t xml:space="preserve">degree of </w:t>
      </w:r>
      <w:r>
        <w:rPr>
          <w:lang w:eastAsia="zh-CN"/>
        </w:rPr>
        <w:t>freedom to be resort</w:t>
      </w:r>
      <w:r w:rsidR="00047731">
        <w:rPr>
          <w:lang w:eastAsia="zh-CN"/>
        </w:rPr>
        <w:t>ed</w:t>
      </w:r>
      <w:r>
        <w:rPr>
          <w:lang w:eastAsia="zh-CN"/>
        </w:rPr>
        <w:t>, e.g. larger CP in symbol-0 (52Ts for symbol-0, and 36 Ts for symbol-1 to symbol-3).</w:t>
      </w:r>
    </w:p>
    <w:p w:rsidR="00001E21" w:rsidRDefault="00001E21" w:rsidP="00001E21">
      <w:pPr>
        <w:pStyle w:val="af"/>
        <w:numPr>
          <w:ilvl w:val="1"/>
          <w:numId w:val="30"/>
        </w:numPr>
        <w:ind w:firstLineChars="0"/>
        <w:rPr>
          <w:lang w:eastAsia="zh-CN"/>
        </w:rPr>
      </w:pPr>
      <w:r>
        <w:rPr>
          <w:lang w:eastAsia="zh-CN"/>
        </w:rPr>
        <w:lastRenderedPageBreak/>
        <w:t>60kHz is reference numerology, and subframe duration is 0.25ms</w:t>
      </w:r>
    </w:p>
    <w:p w:rsidR="00001E21" w:rsidRDefault="00001E21" w:rsidP="00001E21">
      <w:pPr>
        <w:pStyle w:val="af"/>
        <w:numPr>
          <w:ilvl w:val="2"/>
          <w:numId w:val="30"/>
        </w:numPr>
        <w:ind w:firstLineChars="0"/>
        <w:rPr>
          <w:lang w:eastAsia="zh-CN"/>
        </w:rPr>
      </w:pPr>
      <w:r>
        <w:rPr>
          <w:lang w:eastAsia="zh-CN"/>
        </w:rPr>
        <w:t>Symbol alignment with</w:t>
      </w:r>
      <w:r w:rsidR="00842C80">
        <w:rPr>
          <w:lang w:eastAsia="zh-CN"/>
        </w:rPr>
        <w:t>in</w:t>
      </w:r>
      <w:r>
        <w:rPr>
          <w:lang w:eastAsia="zh-CN"/>
        </w:rPr>
        <w:t xml:space="preserve"> 0.25ms cannot be achieved, thus 60kHz cannot be reference numerology.</w:t>
      </w:r>
    </w:p>
    <w:p w:rsidR="00001E21" w:rsidRDefault="00001E21" w:rsidP="00001E21">
      <w:pPr>
        <w:rPr>
          <w:lang w:eastAsia="zh-CN"/>
        </w:rPr>
      </w:pPr>
      <w:r>
        <w:rPr>
          <w:rFonts w:hint="eastAsia"/>
          <w:lang w:eastAsia="zh-CN"/>
        </w:rPr>
        <w:t xml:space="preserve">From above list, it can be observed </w:t>
      </w:r>
      <w:r w:rsidR="00047731">
        <w:rPr>
          <w:lang w:eastAsia="zh-CN"/>
        </w:rPr>
        <w:t xml:space="preserve">that </w:t>
      </w:r>
      <w:r>
        <w:rPr>
          <w:rFonts w:hint="eastAsia"/>
          <w:lang w:eastAsia="zh-CN"/>
        </w:rPr>
        <w:t xml:space="preserve">with </w:t>
      </w:r>
      <w:r w:rsidR="00047731">
        <w:rPr>
          <w:lang w:eastAsia="zh-CN"/>
        </w:rPr>
        <w:t xml:space="preserve">the </w:t>
      </w:r>
      <w:r>
        <w:rPr>
          <w:rFonts w:hint="eastAsia"/>
          <w:lang w:eastAsia="zh-CN"/>
        </w:rPr>
        <w:t xml:space="preserve">restriction the CP length of 30kHz </w:t>
      </w:r>
      <w:r>
        <w:rPr>
          <w:lang w:eastAsia="zh-CN"/>
        </w:rPr>
        <w:t xml:space="preserve">can be fixed, and the CP length of 60kHz </w:t>
      </w:r>
      <w:r w:rsidR="00047731">
        <w:rPr>
          <w:lang w:eastAsia="zh-CN"/>
        </w:rPr>
        <w:t xml:space="preserve">make it </w:t>
      </w:r>
      <w:r>
        <w:rPr>
          <w:rFonts w:hint="eastAsia"/>
          <w:lang w:eastAsia="zh-CN"/>
        </w:rPr>
        <w:t>hard to be a reference numerology when it is multiplexed with 15kHz</w:t>
      </w:r>
      <w:r>
        <w:rPr>
          <w:lang w:eastAsia="zh-CN"/>
        </w:rPr>
        <w:t>.</w:t>
      </w:r>
    </w:p>
    <w:p w:rsidR="00001E21" w:rsidRDefault="00001E21" w:rsidP="00001E21">
      <w:pPr>
        <w:rPr>
          <w:lang w:eastAsia="zh-CN"/>
        </w:rPr>
      </w:pPr>
      <w:r>
        <w:rPr>
          <w:color w:val="000000"/>
          <w:lang w:eastAsia="zh-CN"/>
        </w:rPr>
        <w:t xml:space="preserve">Similarly, we can list the multiplexing of 30kHz and 60kHz as shown in the following. </w:t>
      </w:r>
      <w:r>
        <w:rPr>
          <w:lang w:eastAsia="zh-CN"/>
        </w:rPr>
        <w:t xml:space="preserve">To avoid too </w:t>
      </w:r>
      <w:r w:rsidR="00047731">
        <w:rPr>
          <w:lang w:eastAsia="zh-CN"/>
        </w:rPr>
        <w:t xml:space="preserve">many </w:t>
      </w:r>
      <w:r>
        <w:rPr>
          <w:lang w:eastAsia="zh-CN"/>
        </w:rPr>
        <w:t xml:space="preserve">options of CP lengths and keep uniform CP lengths as much as possible, we set </w:t>
      </w:r>
      <w:r w:rsidR="00047731">
        <w:rPr>
          <w:lang w:eastAsia="zh-CN"/>
        </w:rPr>
        <w:t xml:space="preserve">the </w:t>
      </w:r>
      <w:r>
        <w:rPr>
          <w:lang w:eastAsia="zh-CN"/>
        </w:rPr>
        <w:t>restriction that the CP length of 30kHz can be directly scaled down from NCP of 15kHz.</w:t>
      </w:r>
    </w:p>
    <w:p w:rsidR="00001E21" w:rsidRDefault="00001E21" w:rsidP="00001E21">
      <w:pPr>
        <w:pStyle w:val="af"/>
        <w:numPr>
          <w:ilvl w:val="0"/>
          <w:numId w:val="30"/>
        </w:numPr>
        <w:ind w:firstLineChars="0"/>
        <w:rPr>
          <w:lang w:eastAsia="zh-CN"/>
        </w:rPr>
      </w:pPr>
      <w:r>
        <w:rPr>
          <w:lang w:eastAsia="zh-CN"/>
        </w:rPr>
        <w:t>30kHz and 60kHz multiplexing, and with restriction that the CP length of 30kHz is directly scaled down from NCP of 15kHz</w:t>
      </w:r>
    </w:p>
    <w:p w:rsidR="00001E21" w:rsidRDefault="00001E21" w:rsidP="00001E21">
      <w:pPr>
        <w:pStyle w:val="af"/>
        <w:numPr>
          <w:ilvl w:val="1"/>
          <w:numId w:val="30"/>
        </w:numPr>
        <w:ind w:firstLineChars="0"/>
        <w:rPr>
          <w:lang w:eastAsia="zh-CN"/>
        </w:rPr>
      </w:pPr>
      <w:r>
        <w:rPr>
          <w:lang w:eastAsia="zh-CN"/>
        </w:rPr>
        <w:t>30kHz is reference numerology, and subframe duration is 0.5ms</w:t>
      </w:r>
    </w:p>
    <w:p w:rsidR="00001E21" w:rsidRDefault="00001E21" w:rsidP="00001E21">
      <w:pPr>
        <w:pStyle w:val="af"/>
        <w:numPr>
          <w:ilvl w:val="2"/>
          <w:numId w:val="30"/>
        </w:numPr>
        <w:ind w:firstLineChars="0"/>
        <w:rPr>
          <w:lang w:eastAsia="zh-CN"/>
        </w:rPr>
      </w:pPr>
      <w:r>
        <w:rPr>
          <w:lang w:eastAsia="zh-CN"/>
        </w:rPr>
        <w:t>Symbol alignment with</w:t>
      </w:r>
      <w:r w:rsidR="00842C80">
        <w:rPr>
          <w:lang w:eastAsia="zh-CN"/>
        </w:rPr>
        <w:t>in</w:t>
      </w:r>
      <w:r>
        <w:rPr>
          <w:lang w:eastAsia="zh-CN"/>
        </w:rPr>
        <w:t xml:space="preserve"> 0.5ms:  The CP length of 60kHz is directly scaled down from the CP length of 60kHz, 40Ts for symbol-0 to symbol-3, </w:t>
      </w:r>
      <w:r w:rsidR="00047731">
        <w:rPr>
          <w:lang w:eastAsia="zh-CN"/>
        </w:rPr>
        <w:t xml:space="preserve">and </w:t>
      </w:r>
      <w:r>
        <w:rPr>
          <w:lang w:eastAsia="zh-CN"/>
        </w:rPr>
        <w:t>36Ts for symbol-4 to symbol 27.</w:t>
      </w:r>
      <w:r w:rsidRPr="00663287">
        <w:rPr>
          <w:lang w:eastAsia="zh-CN"/>
        </w:rPr>
        <w:t xml:space="preserve"> </w:t>
      </w:r>
      <w:r>
        <w:rPr>
          <w:lang w:eastAsia="zh-CN"/>
        </w:rPr>
        <w:t xml:space="preserve">In fact, symbol-0 to symbol-3 of 60kHz has </w:t>
      </w:r>
      <w:r w:rsidR="00047731">
        <w:rPr>
          <w:lang w:eastAsia="zh-CN"/>
        </w:rPr>
        <w:t xml:space="preserve">degree of </w:t>
      </w:r>
      <w:r>
        <w:rPr>
          <w:lang w:eastAsia="zh-CN"/>
        </w:rPr>
        <w:t>freedom to be resort</w:t>
      </w:r>
      <w:r w:rsidR="00047731">
        <w:rPr>
          <w:lang w:eastAsia="zh-CN"/>
        </w:rPr>
        <w:t>ed</w:t>
      </w:r>
      <w:r>
        <w:rPr>
          <w:lang w:eastAsia="zh-CN"/>
        </w:rPr>
        <w:t>, e.g. larger CP in symbol-0 (52Ts for symbol-0, and 36Ts for symbol-1 to symbol-3).</w:t>
      </w:r>
    </w:p>
    <w:p w:rsidR="00001E21" w:rsidRDefault="00001E21" w:rsidP="00001E21">
      <w:pPr>
        <w:pStyle w:val="af"/>
        <w:numPr>
          <w:ilvl w:val="1"/>
          <w:numId w:val="30"/>
        </w:numPr>
        <w:ind w:firstLineChars="0"/>
        <w:rPr>
          <w:lang w:eastAsia="zh-CN"/>
        </w:rPr>
      </w:pPr>
      <w:r>
        <w:rPr>
          <w:lang w:eastAsia="zh-CN"/>
        </w:rPr>
        <w:t>60kHz is reference numerology, and subframe duration is 0.25ms</w:t>
      </w:r>
    </w:p>
    <w:p w:rsidR="00001E21" w:rsidRDefault="00001E21" w:rsidP="00001E21">
      <w:pPr>
        <w:pStyle w:val="af"/>
        <w:numPr>
          <w:ilvl w:val="2"/>
          <w:numId w:val="30"/>
        </w:numPr>
        <w:ind w:firstLineChars="0"/>
        <w:rPr>
          <w:lang w:eastAsia="zh-CN"/>
        </w:rPr>
      </w:pPr>
      <w:r>
        <w:rPr>
          <w:lang w:eastAsia="zh-CN"/>
        </w:rPr>
        <w:t>Symbol alignment with</w:t>
      </w:r>
      <w:r w:rsidR="00842C80">
        <w:rPr>
          <w:lang w:eastAsia="zh-CN"/>
        </w:rPr>
        <w:t>in</w:t>
      </w:r>
      <w:r>
        <w:rPr>
          <w:lang w:eastAsia="zh-CN"/>
        </w:rPr>
        <w:t xml:space="preserve"> 0.25ms cannot be achieved, thus 60kHz cannot be reference numerology.</w:t>
      </w:r>
    </w:p>
    <w:p w:rsidR="00001E21" w:rsidRDefault="00001E21" w:rsidP="00001E21">
      <w:pPr>
        <w:rPr>
          <w:lang w:eastAsia="zh-CN"/>
        </w:rPr>
      </w:pPr>
      <w:r>
        <w:rPr>
          <w:rFonts w:hint="eastAsia"/>
          <w:lang w:eastAsia="zh-CN"/>
        </w:rPr>
        <w:t xml:space="preserve">From above two lists, it can be observed that 60kHz is hard to be a reference numerology when it is multiplexed with 15kHz or 30kHz. </w:t>
      </w:r>
    </w:p>
    <w:p w:rsidR="00001E21" w:rsidRPr="00300A9A" w:rsidRDefault="00001E21" w:rsidP="00001E21">
      <w:pPr>
        <w:rPr>
          <w:lang w:eastAsia="zh-CN"/>
        </w:rPr>
      </w:pPr>
      <w:r>
        <w:rPr>
          <w:lang w:eastAsia="zh-CN"/>
        </w:rPr>
        <w:t>However, 60kHz can be deployed in a carrier in</w:t>
      </w:r>
      <w:r w:rsidR="00E90A7C">
        <w:rPr>
          <w:lang w:eastAsia="zh-CN"/>
        </w:rPr>
        <w:t xml:space="preserve"> a</w:t>
      </w:r>
      <w:bookmarkStart w:id="0" w:name="_GoBack"/>
      <w:bookmarkEnd w:id="0"/>
      <w:r>
        <w:rPr>
          <w:lang w:eastAsia="zh-CN"/>
        </w:rPr>
        <w:t xml:space="preserve"> “standalone” fashion or multiplexed with larger subcarrier spacings (120/240/480kHz) in over-6GHz, and in th</w:t>
      </w:r>
      <w:r w:rsidR="00842C80">
        <w:rPr>
          <w:lang w:eastAsia="zh-CN"/>
        </w:rPr>
        <w:t>e</w:t>
      </w:r>
      <w:r>
        <w:rPr>
          <w:lang w:eastAsia="zh-CN"/>
        </w:rPr>
        <w:t>s</w:t>
      </w:r>
      <w:r w:rsidR="00842C80">
        <w:rPr>
          <w:lang w:eastAsia="zh-CN"/>
        </w:rPr>
        <w:t>e</w:t>
      </w:r>
      <w:r>
        <w:rPr>
          <w:lang w:eastAsia="zh-CN"/>
        </w:rPr>
        <w:t xml:space="preserve"> scenarios 60kHz may be deployed as reference numerology. To become reference numerology, the CP lengths of 60kHz can be resorted and break the restriction of symbol alignment with 15kHz or 30kHz. Consider</w:t>
      </w:r>
      <w:r w:rsidR="00587434">
        <w:rPr>
          <w:lang w:eastAsia="zh-CN"/>
        </w:rPr>
        <w:t>ing</w:t>
      </w:r>
      <w:r>
        <w:rPr>
          <w:lang w:eastAsia="zh-CN"/>
        </w:rPr>
        <w:t xml:space="preserve"> that 60kHz may be multiplexed with 120/240/480kHz, the larger CP lengths of 60kHz can be uniformly allocated to the specific symbol</w:t>
      </w:r>
      <w:r w:rsidR="00842C80">
        <w:rPr>
          <w:lang w:eastAsia="zh-CN"/>
        </w:rPr>
        <w:t>s</w:t>
      </w:r>
      <w:r>
        <w:rPr>
          <w:lang w:eastAsia="zh-CN"/>
        </w:rPr>
        <w:t xml:space="preserve">, which can let more subcarrier spacing (120/240/480kHz) be a reference numerology. For example, the larger CP length can be allocated to symbol-0 and symbol-7 in 14 symbols of subframe (0.25ms duration) of 60kHz, i.e. 40Ts for symbol-0 and symbol-7, </w:t>
      </w:r>
      <w:r w:rsidR="00587434">
        <w:rPr>
          <w:lang w:eastAsia="zh-CN"/>
        </w:rPr>
        <w:t xml:space="preserve">and </w:t>
      </w:r>
      <w:r>
        <w:rPr>
          <w:lang w:eastAsia="zh-CN"/>
        </w:rPr>
        <w:t>36Ts for other 12 symbols. In this way, 120kHz can be symbol aligned with 60kHz and has duration of 0.125 (14 symbols in 120kHz), which can be</w:t>
      </w:r>
      <w:r w:rsidR="001B2A96">
        <w:rPr>
          <w:lang w:eastAsia="zh-CN"/>
        </w:rPr>
        <w:t xml:space="preserve"> a</w:t>
      </w:r>
      <w:r>
        <w:rPr>
          <w:lang w:eastAsia="zh-CN"/>
        </w:rPr>
        <w:t xml:space="preserve"> reference numerology also.</w:t>
      </w:r>
    </w:p>
    <w:p w:rsidR="00001E21" w:rsidRPr="00001E21" w:rsidRDefault="00001E21" w:rsidP="00064DAA">
      <w:pPr>
        <w:pBdr>
          <w:bottom w:val="single" w:sz="12" w:space="1" w:color="auto"/>
        </w:pBdr>
        <w:rPr>
          <w:color w:val="000000"/>
          <w:lang w:eastAsia="zh-CN"/>
        </w:rPr>
      </w:pPr>
      <w:r>
        <w:rPr>
          <w:rFonts w:hint="eastAsia"/>
          <w:color w:val="000000"/>
          <w:lang w:eastAsia="zh-CN"/>
        </w:rPr>
        <w:t>From above dis</w:t>
      </w:r>
      <w:r w:rsidR="00587434">
        <w:rPr>
          <w:rFonts w:hint="eastAsia"/>
          <w:color w:val="000000"/>
          <w:lang w:eastAsia="zh-CN"/>
        </w:rPr>
        <w:t>cussion, 15kHz and 30kHz can have</w:t>
      </w:r>
      <w:r>
        <w:rPr>
          <w:rFonts w:hint="eastAsia"/>
          <w:color w:val="000000"/>
          <w:lang w:eastAsia="zh-CN"/>
        </w:rPr>
        <w:t xml:space="preserve"> a fixed CP length</w:t>
      </w:r>
      <w:r>
        <w:rPr>
          <w:color w:val="000000"/>
          <w:lang w:eastAsia="zh-CN"/>
        </w:rPr>
        <w:t>s</w:t>
      </w:r>
      <w:r>
        <w:rPr>
          <w:rFonts w:hint="eastAsia"/>
          <w:color w:val="000000"/>
          <w:lang w:eastAsia="zh-CN"/>
        </w:rPr>
        <w:t xml:space="preserve"> in NCP family (i.e. </w:t>
      </w:r>
      <w:r w:rsidR="004609D3">
        <w:rPr>
          <w:color w:val="000000"/>
          <w:lang w:eastAsia="zh-CN"/>
        </w:rPr>
        <w:t>~</w:t>
      </w:r>
      <w:r>
        <w:rPr>
          <w:rFonts w:hint="eastAsia"/>
          <w:color w:val="000000"/>
          <w:lang w:eastAsia="zh-CN"/>
        </w:rPr>
        <w:t xml:space="preserve">7% </w:t>
      </w:r>
      <w:r>
        <w:rPr>
          <w:color w:val="000000"/>
          <w:lang w:eastAsia="zh-CN"/>
        </w:rPr>
        <w:t xml:space="preserve">CP </w:t>
      </w:r>
      <w:r>
        <w:rPr>
          <w:rFonts w:hint="eastAsia"/>
          <w:color w:val="000000"/>
          <w:lang w:eastAsia="zh-CN"/>
        </w:rPr>
        <w:t>overhead)</w:t>
      </w:r>
      <w:r>
        <w:rPr>
          <w:color w:val="000000"/>
          <w:lang w:eastAsia="zh-CN"/>
        </w:rPr>
        <w:t>. However, 60kHz could have two types of CP lengths for NCP family. Specially, one is for symbol alignment when 60kHz is multiplexed with 15/30kHz; another one is for being reference numerology when multiplexed with 120/340/480kHz.</w:t>
      </w:r>
      <w:r w:rsidR="004609D3">
        <w:rPr>
          <w:color w:val="000000"/>
          <w:lang w:eastAsia="zh-CN"/>
        </w:rPr>
        <w:t xml:space="preserve"> On the other side, it is noted that in ECP family, only one type of CP lengths can be defined for every subcarrier spacings.</w:t>
      </w:r>
    </w:p>
    <w:p w:rsidR="00001E21" w:rsidRPr="00001E21" w:rsidRDefault="004609D3" w:rsidP="00C52EAF">
      <w:pPr>
        <w:pBdr>
          <w:bottom w:val="single" w:sz="12" w:space="1" w:color="auto"/>
        </w:pBdr>
        <w:rPr>
          <w:color w:val="000000"/>
          <w:lang w:eastAsia="zh-CN"/>
        </w:rPr>
      </w:pPr>
      <w:r>
        <w:rPr>
          <w:color w:val="000000"/>
          <w:lang w:eastAsia="zh-CN"/>
        </w:rPr>
        <w:t>Therefore, we suggest:</w:t>
      </w:r>
    </w:p>
    <w:p w:rsidR="00C86FEC" w:rsidRPr="00735FFF" w:rsidRDefault="00C86FEC" w:rsidP="00C86FEC">
      <w:pPr>
        <w:pBdr>
          <w:bottom w:val="single" w:sz="12" w:space="1" w:color="auto"/>
        </w:pBdr>
        <w:rPr>
          <w:b/>
          <w:color w:val="000000"/>
          <w:lang w:eastAsia="zh-CN"/>
        </w:rPr>
      </w:pPr>
      <w:r w:rsidRPr="00735FFF">
        <w:rPr>
          <w:rFonts w:hint="eastAsia"/>
          <w:b/>
          <w:color w:val="000000"/>
          <w:lang w:eastAsia="zh-CN"/>
        </w:rPr>
        <w:t>P</w:t>
      </w:r>
      <w:r w:rsidR="00735FFF">
        <w:rPr>
          <w:rFonts w:hint="eastAsia"/>
          <w:b/>
          <w:color w:val="000000"/>
          <w:lang w:eastAsia="zh-CN"/>
        </w:rPr>
        <w:t>roposal 2</w:t>
      </w:r>
      <w:r w:rsidRPr="00735FFF">
        <w:rPr>
          <w:rFonts w:hint="eastAsia"/>
          <w:b/>
          <w:color w:val="000000"/>
          <w:lang w:eastAsia="zh-CN"/>
        </w:rPr>
        <w:t xml:space="preserve">: </w:t>
      </w:r>
      <w:r w:rsidR="004609D3" w:rsidRPr="00735FFF">
        <w:rPr>
          <w:b/>
          <w:color w:val="000000"/>
          <w:lang w:eastAsia="zh-CN"/>
        </w:rPr>
        <w:t>In NCP family (i.e. ~7%</w:t>
      </w:r>
      <w:r w:rsidR="00735FFF" w:rsidRPr="00735FFF">
        <w:rPr>
          <w:b/>
          <w:color w:val="000000"/>
          <w:lang w:eastAsia="zh-CN"/>
        </w:rPr>
        <w:t xml:space="preserve"> CP overhead</w:t>
      </w:r>
      <w:r w:rsidR="004609D3" w:rsidRPr="00735FFF">
        <w:rPr>
          <w:b/>
          <w:color w:val="000000"/>
          <w:lang w:eastAsia="zh-CN"/>
        </w:rPr>
        <w:t>), 15kHz can have fixed CP lengths (i.e. NCP of LTE); 30kHz can have fixed CP lengths (i.e. 1/2 of NCP of LTE); 60kHz can have two types of CP lengths (</w:t>
      </w:r>
      <w:r w:rsidR="00735FFF" w:rsidRPr="00735FFF">
        <w:rPr>
          <w:b/>
          <w:color w:val="000000"/>
          <w:lang w:eastAsia="zh-CN"/>
        </w:rPr>
        <w:t>one is for symbol alignment when 60kHz is multiplexed with 15/30kHz; another one is for being reference numerology when multiplexed with 120/340/480kHz</w:t>
      </w:r>
      <w:r w:rsidR="004609D3" w:rsidRPr="00735FFF">
        <w:rPr>
          <w:b/>
          <w:color w:val="000000"/>
          <w:lang w:eastAsia="zh-CN"/>
        </w:rPr>
        <w:t xml:space="preserve">). </w:t>
      </w:r>
      <w:r w:rsidR="00735FFF" w:rsidRPr="00735FFF">
        <w:rPr>
          <w:b/>
          <w:color w:val="000000"/>
          <w:lang w:eastAsia="zh-CN"/>
        </w:rPr>
        <w:t>In ECP family (i.e. ~20% overhead), every subcarrier spacing has fixed CP lengths (i.e. scaled ECP of LTE).</w:t>
      </w:r>
    </w:p>
    <w:p w:rsidR="009109C5" w:rsidRPr="00730512" w:rsidRDefault="009109C5" w:rsidP="00C52EAF">
      <w:pPr>
        <w:pBdr>
          <w:bottom w:val="single" w:sz="12" w:space="1" w:color="auto"/>
        </w:pBdr>
        <w:rPr>
          <w:color w:val="000000"/>
        </w:rPr>
      </w:pPr>
    </w:p>
    <w:p w:rsidR="00F44EFB" w:rsidRPr="00730512" w:rsidRDefault="00997F89" w:rsidP="008A51AC">
      <w:pPr>
        <w:pStyle w:val="1"/>
        <w:rPr>
          <w:kern w:val="2"/>
          <w:lang w:eastAsia="zh-CN"/>
        </w:rPr>
      </w:pPr>
      <w:r w:rsidRPr="00730512">
        <w:rPr>
          <w:kern w:val="2"/>
          <w:lang w:eastAsia="zh-CN"/>
        </w:rPr>
        <w:t>Conclusions</w:t>
      </w:r>
    </w:p>
    <w:p w:rsidR="00DF669D" w:rsidRPr="00730512" w:rsidRDefault="00241058" w:rsidP="00A95BAC">
      <w:pPr>
        <w:rPr>
          <w:lang w:eastAsia="zh-CN"/>
        </w:rPr>
      </w:pPr>
      <w:r w:rsidRPr="00730512">
        <w:rPr>
          <w:rFonts w:hint="eastAsia"/>
          <w:lang w:eastAsia="zh-CN"/>
        </w:rPr>
        <w:t xml:space="preserve">As conclusion, </w:t>
      </w:r>
      <w:r w:rsidRPr="00730512">
        <w:rPr>
          <w:lang w:eastAsia="zh-CN"/>
        </w:rPr>
        <w:t xml:space="preserve">we have the following </w:t>
      </w:r>
      <w:r w:rsidRPr="00730512">
        <w:rPr>
          <w:rFonts w:hint="eastAsia"/>
          <w:lang w:eastAsia="zh-CN"/>
        </w:rPr>
        <w:t>proposals</w:t>
      </w:r>
      <w:r w:rsidR="00735FFF">
        <w:rPr>
          <w:lang w:eastAsia="zh-CN"/>
        </w:rPr>
        <w:t xml:space="preserve"> and suggestion</w:t>
      </w:r>
      <w:r w:rsidRPr="00730512">
        <w:rPr>
          <w:rFonts w:hint="eastAsia"/>
          <w:lang w:eastAsia="zh-CN"/>
        </w:rPr>
        <w:t>:</w:t>
      </w:r>
    </w:p>
    <w:p w:rsidR="00655C21" w:rsidRPr="00730512" w:rsidRDefault="00735FFF" w:rsidP="00A95BAC">
      <w:pPr>
        <w:rPr>
          <w:b/>
          <w:lang w:eastAsia="zh-CN"/>
        </w:rPr>
      </w:pPr>
      <w:r w:rsidRPr="00E97B34">
        <w:rPr>
          <w:rFonts w:hint="eastAsia"/>
          <w:b/>
          <w:color w:val="000000"/>
          <w:lang w:eastAsia="zh-CN"/>
        </w:rPr>
        <w:t xml:space="preserve">Proposal 1: </w:t>
      </w:r>
      <w:r>
        <w:rPr>
          <w:b/>
          <w:color w:val="000000"/>
          <w:lang w:eastAsia="zh-CN"/>
        </w:rPr>
        <w:t xml:space="preserve">ECP (12 symbols with uniform duration in 1ms for 15kHz subcarrier spacing) can be proportionally scaled down to support at least </w:t>
      </w:r>
      <w:r w:rsidR="00587434">
        <w:rPr>
          <w:b/>
          <w:color w:val="000000"/>
          <w:lang w:eastAsia="zh-CN"/>
        </w:rPr>
        <w:t>for 60kHz and larger subcarrier spacings</w:t>
      </w:r>
      <w:r w:rsidRPr="00E97B34">
        <w:rPr>
          <w:rFonts w:hint="eastAsia"/>
          <w:b/>
          <w:color w:val="000000"/>
          <w:lang w:eastAsia="zh-CN"/>
        </w:rPr>
        <w:t>.</w:t>
      </w:r>
    </w:p>
    <w:p w:rsidR="00BB563E" w:rsidRPr="00B62E5A" w:rsidRDefault="00B32CE8" w:rsidP="00BB563E">
      <w:pPr>
        <w:rPr>
          <w:lang w:eastAsia="zh-CN"/>
        </w:rPr>
      </w:pPr>
      <w:r w:rsidRPr="00735FFF">
        <w:rPr>
          <w:rFonts w:hint="eastAsia"/>
          <w:b/>
          <w:color w:val="000000"/>
          <w:lang w:eastAsia="zh-CN"/>
        </w:rPr>
        <w:lastRenderedPageBreak/>
        <w:t>P</w:t>
      </w:r>
      <w:r>
        <w:rPr>
          <w:rFonts w:hint="eastAsia"/>
          <w:b/>
          <w:color w:val="000000"/>
          <w:lang w:eastAsia="zh-CN"/>
        </w:rPr>
        <w:t>roposal 2</w:t>
      </w:r>
      <w:r w:rsidRPr="00735FFF">
        <w:rPr>
          <w:rFonts w:hint="eastAsia"/>
          <w:b/>
          <w:color w:val="000000"/>
          <w:lang w:eastAsia="zh-CN"/>
        </w:rPr>
        <w:t xml:space="preserve">: </w:t>
      </w:r>
      <w:r w:rsidRPr="00735FFF">
        <w:rPr>
          <w:b/>
          <w:color w:val="000000"/>
          <w:lang w:eastAsia="zh-CN"/>
        </w:rPr>
        <w:t>In NCP family (i.e. ~7% CP overhead), 15kHz can have fixed CP lengths (i.e. NCP of LTE); 30kHz can have fixed CP lengths (i.e. 1/2 of NCP of LTE); 60kHz can have two types of CP lengths (one is for symbol alignment when 60kHz is multiplexed with 15/30kHz; another one is for being reference numerology when multiplexed with 120/340/480kHz). In ECP family (i.e. ~20% overhead), every subcarrier spacing has fixed CP lengths (i.e. scaled ECP of LTE).</w:t>
      </w:r>
    </w:p>
    <w:p w:rsidR="00D91108" w:rsidRDefault="00D91108" w:rsidP="00014FBF">
      <w:pPr>
        <w:pBdr>
          <w:bottom w:val="single" w:sz="12" w:space="1" w:color="auto"/>
        </w:pBdr>
        <w:rPr>
          <w:lang w:eastAsia="zh-CN"/>
        </w:rPr>
      </w:pPr>
    </w:p>
    <w:p w:rsidR="0035371C" w:rsidRDefault="00997F89">
      <w:pPr>
        <w:pStyle w:val="1"/>
      </w:pPr>
      <w:r>
        <w:t>References</w:t>
      </w:r>
    </w:p>
    <w:p w:rsidR="008C2D2A" w:rsidRPr="008C2D2A" w:rsidRDefault="00306831" w:rsidP="0049681A">
      <w:pPr>
        <w:pStyle w:val="References"/>
        <w:rPr>
          <w:szCs w:val="20"/>
        </w:rPr>
      </w:pPr>
      <w:bookmarkStart w:id="1" w:name="_Ref440215648"/>
      <w:r>
        <w:rPr>
          <w:rFonts w:hint="eastAsia"/>
          <w:szCs w:val="20"/>
          <w:lang w:eastAsia="zh-CN"/>
        </w:rPr>
        <w:t>RAN1#8</w:t>
      </w:r>
      <w:r w:rsidR="00B32CE8">
        <w:rPr>
          <w:szCs w:val="20"/>
          <w:lang w:eastAsia="zh-CN"/>
        </w:rPr>
        <w:t>6</w:t>
      </w:r>
      <w:r>
        <w:rPr>
          <w:rFonts w:hint="eastAsia"/>
          <w:szCs w:val="20"/>
          <w:lang w:eastAsia="zh-CN"/>
        </w:rPr>
        <w:t xml:space="preserve"> chairman notes.</w:t>
      </w:r>
    </w:p>
    <w:bookmarkEnd w:id="1"/>
    <w:p w:rsidR="00B32CE8" w:rsidRPr="00B32CE8" w:rsidRDefault="00B32CE8" w:rsidP="00B32CE8">
      <w:pPr>
        <w:pStyle w:val="References"/>
        <w:rPr>
          <w:szCs w:val="20"/>
        </w:rPr>
      </w:pPr>
      <w:r w:rsidRPr="00B32CE8">
        <w:rPr>
          <w:rFonts w:eastAsia="宋体"/>
          <w:lang w:eastAsia="zh-CN"/>
        </w:rPr>
        <w:fldChar w:fldCharType="begin"/>
      </w:r>
      <w:r w:rsidRPr="00B32CE8">
        <w:rPr>
          <w:rFonts w:eastAsia="宋体"/>
          <w:lang w:eastAsia="zh-CN"/>
        </w:rPr>
        <w:instrText xml:space="preserve"> HYPERLINK "file:///C:\\Users\\merias\\Documents\\ETSI\\RANWG1\\TSGR1_86-Sweden\\Inbox\\tdocs\\R1-168305.zip" </w:instrText>
      </w:r>
      <w:r w:rsidRPr="00B32CE8">
        <w:rPr>
          <w:rFonts w:eastAsia="宋体"/>
          <w:lang w:eastAsia="zh-CN"/>
        </w:rPr>
        <w:fldChar w:fldCharType="separate"/>
      </w:r>
      <w:r w:rsidRPr="00B32CE8">
        <w:rPr>
          <w:rFonts w:eastAsia="宋体"/>
          <w:lang w:eastAsia="zh-CN"/>
        </w:rPr>
        <w:t>R1-168305</w:t>
      </w:r>
      <w:r w:rsidRPr="00B32CE8">
        <w:rPr>
          <w:rFonts w:eastAsia="宋体"/>
          <w:lang w:eastAsia="zh-CN"/>
        </w:rPr>
        <w:fldChar w:fldCharType="end"/>
      </w:r>
      <w:r>
        <w:rPr>
          <w:rFonts w:eastAsia="宋体"/>
          <w:lang w:eastAsia="zh-CN"/>
        </w:rPr>
        <w:t>, “</w:t>
      </w:r>
      <w:r w:rsidRPr="00B32CE8">
        <w:rPr>
          <w:rFonts w:eastAsia="宋体"/>
          <w:lang w:eastAsia="zh-CN"/>
        </w:rPr>
        <w:t>WF on alignm</w:t>
      </w:r>
      <w:r w:rsidRPr="00AF7B03">
        <w:rPr>
          <w:rFonts w:eastAsia="MS Mincho"/>
          <w:lang w:eastAsia="ja-JP"/>
        </w:rPr>
        <w:t>ent among different numerologies</w:t>
      </w:r>
      <w:r>
        <w:rPr>
          <w:rFonts w:eastAsia="MS Mincho"/>
          <w:lang w:eastAsia="ja-JP"/>
        </w:rPr>
        <w:t xml:space="preserve">”, </w:t>
      </w:r>
      <w:r w:rsidRPr="00AF7B03">
        <w:rPr>
          <w:rFonts w:eastAsia="MS Mincho" w:hint="eastAsia"/>
          <w:lang w:eastAsia="ja-JP"/>
        </w:rPr>
        <w:tab/>
      </w:r>
      <w:r w:rsidRPr="00AF7B03">
        <w:rPr>
          <w:rFonts w:eastAsia="MS Mincho"/>
          <w:lang w:eastAsia="ja-JP"/>
        </w:rPr>
        <w:t>LG Electronics, Intel, Ericsson, Qualcomm,</w:t>
      </w:r>
      <w:r>
        <w:rPr>
          <w:rFonts w:eastAsia="MS Mincho"/>
          <w:lang w:eastAsia="ja-JP"/>
        </w:rPr>
        <w:t xml:space="preserve"> Samsung, Verizon, </w:t>
      </w:r>
      <w:r>
        <w:rPr>
          <w:rFonts w:eastAsia="宋体"/>
          <w:lang w:eastAsia="zh-CN"/>
        </w:rPr>
        <w:t>3GPP TSG RAN1 Meeting #86</w:t>
      </w:r>
      <w:r w:rsidRPr="002A3228">
        <w:rPr>
          <w:rFonts w:eastAsia="宋体"/>
          <w:lang w:eastAsia="zh-CN"/>
        </w:rPr>
        <w:t xml:space="preserve">, </w:t>
      </w:r>
      <w:r>
        <w:rPr>
          <w:rFonts w:eastAsia="宋体"/>
          <w:lang w:eastAsia="zh-CN"/>
        </w:rPr>
        <w:t>Aug. 22-26</w:t>
      </w:r>
      <w:r w:rsidRPr="002A3228">
        <w:rPr>
          <w:rFonts w:eastAsia="宋体"/>
          <w:lang w:eastAsia="zh-CN"/>
        </w:rPr>
        <w:t>, 2016</w:t>
      </w:r>
      <w:r w:rsidRPr="002A3228">
        <w:rPr>
          <w:rFonts w:eastAsia="宋体" w:hint="eastAsia"/>
          <w:lang w:eastAsia="zh-CN"/>
        </w:rPr>
        <w:t>.</w:t>
      </w:r>
    </w:p>
    <w:sectPr w:rsidR="00B32CE8" w:rsidRPr="00B32C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883" w:rsidRDefault="00092883">
      <w:r>
        <w:separator/>
      </w:r>
    </w:p>
  </w:endnote>
  <w:endnote w:type="continuationSeparator" w:id="0">
    <w:p w:rsidR="00092883" w:rsidRDefault="0009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883" w:rsidRDefault="00092883">
      <w:r>
        <w:separator/>
      </w:r>
    </w:p>
  </w:footnote>
  <w:footnote w:type="continuationSeparator" w:id="0">
    <w:p w:rsidR="00092883" w:rsidRDefault="00092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52043"/>
    <w:multiLevelType w:val="hybridMultilevel"/>
    <w:tmpl w:val="D3D88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383CF8"/>
    <w:multiLevelType w:val="hybridMultilevel"/>
    <w:tmpl w:val="148A7A70"/>
    <w:lvl w:ilvl="0" w:tplc="3F169434">
      <w:start w:val="8"/>
      <w:numFmt w:val="bullet"/>
      <w:lvlText w:val="-"/>
      <w:lvlJc w:val="left"/>
      <w:pPr>
        <w:ind w:left="360" w:hanging="360"/>
      </w:pPr>
      <w:rPr>
        <w:rFonts w:ascii="Times New Roman" w:eastAsiaTheme="minorEastAsia" w:hAnsi="Times New Roman" w:cs="Times New Roman" w:hint="default"/>
        <w:b/>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5148B2"/>
    <w:multiLevelType w:val="hybridMultilevel"/>
    <w:tmpl w:val="2D769188"/>
    <w:lvl w:ilvl="0" w:tplc="9A2E6814">
      <w:start w:val="1"/>
      <w:numFmt w:val="bullet"/>
      <w:lvlText w:val="•"/>
      <w:lvlJc w:val="left"/>
      <w:pPr>
        <w:tabs>
          <w:tab w:val="num" w:pos="720"/>
        </w:tabs>
        <w:ind w:left="720" w:hanging="360"/>
      </w:pPr>
      <w:rPr>
        <w:rFonts w:ascii="Arial" w:hAnsi="Arial" w:hint="default"/>
      </w:rPr>
    </w:lvl>
    <w:lvl w:ilvl="1" w:tplc="30C69578">
      <w:start w:val="1"/>
      <w:numFmt w:val="bullet"/>
      <w:lvlText w:val="•"/>
      <w:lvlJc w:val="left"/>
      <w:pPr>
        <w:tabs>
          <w:tab w:val="num" w:pos="1440"/>
        </w:tabs>
        <w:ind w:left="1440" w:hanging="360"/>
      </w:pPr>
      <w:rPr>
        <w:rFonts w:ascii="Arial" w:hAnsi="Arial" w:hint="default"/>
      </w:rPr>
    </w:lvl>
    <w:lvl w:ilvl="2" w:tplc="AC92E3A4" w:tentative="1">
      <w:start w:val="1"/>
      <w:numFmt w:val="bullet"/>
      <w:lvlText w:val="•"/>
      <w:lvlJc w:val="left"/>
      <w:pPr>
        <w:tabs>
          <w:tab w:val="num" w:pos="2160"/>
        </w:tabs>
        <w:ind w:left="2160" w:hanging="360"/>
      </w:pPr>
      <w:rPr>
        <w:rFonts w:ascii="Arial" w:hAnsi="Arial" w:hint="default"/>
      </w:rPr>
    </w:lvl>
    <w:lvl w:ilvl="3" w:tplc="CCD2081C" w:tentative="1">
      <w:start w:val="1"/>
      <w:numFmt w:val="bullet"/>
      <w:lvlText w:val="•"/>
      <w:lvlJc w:val="left"/>
      <w:pPr>
        <w:tabs>
          <w:tab w:val="num" w:pos="2880"/>
        </w:tabs>
        <w:ind w:left="2880" w:hanging="360"/>
      </w:pPr>
      <w:rPr>
        <w:rFonts w:ascii="Arial" w:hAnsi="Arial" w:hint="default"/>
      </w:rPr>
    </w:lvl>
    <w:lvl w:ilvl="4" w:tplc="98D82248" w:tentative="1">
      <w:start w:val="1"/>
      <w:numFmt w:val="bullet"/>
      <w:lvlText w:val="•"/>
      <w:lvlJc w:val="left"/>
      <w:pPr>
        <w:tabs>
          <w:tab w:val="num" w:pos="3600"/>
        </w:tabs>
        <w:ind w:left="3600" w:hanging="360"/>
      </w:pPr>
      <w:rPr>
        <w:rFonts w:ascii="Arial" w:hAnsi="Arial" w:hint="default"/>
      </w:rPr>
    </w:lvl>
    <w:lvl w:ilvl="5" w:tplc="A9FA6C0C" w:tentative="1">
      <w:start w:val="1"/>
      <w:numFmt w:val="bullet"/>
      <w:lvlText w:val="•"/>
      <w:lvlJc w:val="left"/>
      <w:pPr>
        <w:tabs>
          <w:tab w:val="num" w:pos="4320"/>
        </w:tabs>
        <w:ind w:left="4320" w:hanging="360"/>
      </w:pPr>
      <w:rPr>
        <w:rFonts w:ascii="Arial" w:hAnsi="Arial" w:hint="default"/>
      </w:rPr>
    </w:lvl>
    <w:lvl w:ilvl="6" w:tplc="AA2E31CA" w:tentative="1">
      <w:start w:val="1"/>
      <w:numFmt w:val="bullet"/>
      <w:lvlText w:val="•"/>
      <w:lvlJc w:val="left"/>
      <w:pPr>
        <w:tabs>
          <w:tab w:val="num" w:pos="5040"/>
        </w:tabs>
        <w:ind w:left="5040" w:hanging="360"/>
      </w:pPr>
      <w:rPr>
        <w:rFonts w:ascii="Arial" w:hAnsi="Arial" w:hint="default"/>
      </w:rPr>
    </w:lvl>
    <w:lvl w:ilvl="7" w:tplc="5FB65A74" w:tentative="1">
      <w:start w:val="1"/>
      <w:numFmt w:val="bullet"/>
      <w:lvlText w:val="•"/>
      <w:lvlJc w:val="left"/>
      <w:pPr>
        <w:tabs>
          <w:tab w:val="num" w:pos="5760"/>
        </w:tabs>
        <w:ind w:left="5760" w:hanging="360"/>
      </w:pPr>
      <w:rPr>
        <w:rFonts w:ascii="Arial" w:hAnsi="Arial" w:hint="default"/>
      </w:rPr>
    </w:lvl>
    <w:lvl w:ilvl="8" w:tplc="748A5408" w:tentative="1">
      <w:start w:val="1"/>
      <w:numFmt w:val="bullet"/>
      <w:lvlText w:val="•"/>
      <w:lvlJc w:val="left"/>
      <w:pPr>
        <w:tabs>
          <w:tab w:val="num" w:pos="6480"/>
        </w:tabs>
        <w:ind w:left="6480" w:hanging="360"/>
      </w:pPr>
      <w:rPr>
        <w:rFonts w:ascii="Arial" w:hAnsi="Arial" w:hint="default"/>
      </w:rPr>
    </w:lvl>
  </w:abstractNum>
  <w:abstractNum w:abstractNumId="6">
    <w:nsid w:val="23227637"/>
    <w:multiLevelType w:val="hybridMultilevel"/>
    <w:tmpl w:val="6D3ABE12"/>
    <w:lvl w:ilvl="0" w:tplc="04C0A16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BB100C"/>
    <w:multiLevelType w:val="hybridMultilevel"/>
    <w:tmpl w:val="44029250"/>
    <w:lvl w:ilvl="0" w:tplc="C6FE9554">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8094BC9"/>
    <w:multiLevelType w:val="hybridMultilevel"/>
    <w:tmpl w:val="13228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C0A67E6">
      <w:start w:val="7"/>
      <w:numFmt w:val="bullet"/>
      <w:lvlText w:val="-"/>
      <w:lvlJc w:val="left"/>
      <w:pPr>
        <w:ind w:left="2160" w:hanging="360"/>
      </w:pPr>
      <w:rPr>
        <w:rFonts w:ascii="Times New Roman" w:eastAsiaTheme="minorEastAsia"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35123B"/>
    <w:multiLevelType w:val="hybridMultilevel"/>
    <w:tmpl w:val="103AC814"/>
    <w:lvl w:ilvl="0" w:tplc="5F5A8344">
      <w:start w:val="1"/>
      <w:numFmt w:val="bullet"/>
      <w:lvlText w:val="•"/>
      <w:lvlJc w:val="left"/>
      <w:pPr>
        <w:tabs>
          <w:tab w:val="num" w:pos="720"/>
        </w:tabs>
        <w:ind w:left="720" w:hanging="360"/>
      </w:pPr>
      <w:rPr>
        <w:rFonts w:ascii="Arial" w:hAnsi="Arial" w:hint="default"/>
      </w:rPr>
    </w:lvl>
    <w:lvl w:ilvl="1" w:tplc="5E78853E">
      <w:start w:val="87"/>
      <w:numFmt w:val="bullet"/>
      <w:lvlText w:val="•"/>
      <w:lvlJc w:val="left"/>
      <w:pPr>
        <w:tabs>
          <w:tab w:val="num" w:pos="1440"/>
        </w:tabs>
        <w:ind w:left="1440" w:hanging="360"/>
      </w:pPr>
      <w:rPr>
        <w:rFonts w:ascii="Arial" w:hAnsi="Arial" w:hint="default"/>
      </w:rPr>
    </w:lvl>
    <w:lvl w:ilvl="2" w:tplc="25DE3B8A" w:tentative="1">
      <w:start w:val="1"/>
      <w:numFmt w:val="bullet"/>
      <w:lvlText w:val="•"/>
      <w:lvlJc w:val="left"/>
      <w:pPr>
        <w:tabs>
          <w:tab w:val="num" w:pos="2160"/>
        </w:tabs>
        <w:ind w:left="2160" w:hanging="360"/>
      </w:pPr>
      <w:rPr>
        <w:rFonts w:ascii="Arial" w:hAnsi="Arial" w:hint="default"/>
      </w:rPr>
    </w:lvl>
    <w:lvl w:ilvl="3" w:tplc="72B87B02" w:tentative="1">
      <w:start w:val="1"/>
      <w:numFmt w:val="bullet"/>
      <w:lvlText w:val="•"/>
      <w:lvlJc w:val="left"/>
      <w:pPr>
        <w:tabs>
          <w:tab w:val="num" w:pos="2880"/>
        </w:tabs>
        <w:ind w:left="2880" w:hanging="360"/>
      </w:pPr>
      <w:rPr>
        <w:rFonts w:ascii="Arial" w:hAnsi="Arial" w:hint="default"/>
      </w:rPr>
    </w:lvl>
    <w:lvl w:ilvl="4" w:tplc="7D0EEF04" w:tentative="1">
      <w:start w:val="1"/>
      <w:numFmt w:val="bullet"/>
      <w:lvlText w:val="•"/>
      <w:lvlJc w:val="left"/>
      <w:pPr>
        <w:tabs>
          <w:tab w:val="num" w:pos="3600"/>
        </w:tabs>
        <w:ind w:left="3600" w:hanging="360"/>
      </w:pPr>
      <w:rPr>
        <w:rFonts w:ascii="Arial" w:hAnsi="Arial" w:hint="default"/>
      </w:rPr>
    </w:lvl>
    <w:lvl w:ilvl="5" w:tplc="0406B768" w:tentative="1">
      <w:start w:val="1"/>
      <w:numFmt w:val="bullet"/>
      <w:lvlText w:val="•"/>
      <w:lvlJc w:val="left"/>
      <w:pPr>
        <w:tabs>
          <w:tab w:val="num" w:pos="4320"/>
        </w:tabs>
        <w:ind w:left="4320" w:hanging="360"/>
      </w:pPr>
      <w:rPr>
        <w:rFonts w:ascii="Arial" w:hAnsi="Arial" w:hint="default"/>
      </w:rPr>
    </w:lvl>
    <w:lvl w:ilvl="6" w:tplc="B74C6538" w:tentative="1">
      <w:start w:val="1"/>
      <w:numFmt w:val="bullet"/>
      <w:lvlText w:val="•"/>
      <w:lvlJc w:val="left"/>
      <w:pPr>
        <w:tabs>
          <w:tab w:val="num" w:pos="5040"/>
        </w:tabs>
        <w:ind w:left="5040" w:hanging="360"/>
      </w:pPr>
      <w:rPr>
        <w:rFonts w:ascii="Arial" w:hAnsi="Arial" w:hint="default"/>
      </w:rPr>
    </w:lvl>
    <w:lvl w:ilvl="7" w:tplc="9206613A" w:tentative="1">
      <w:start w:val="1"/>
      <w:numFmt w:val="bullet"/>
      <w:lvlText w:val="•"/>
      <w:lvlJc w:val="left"/>
      <w:pPr>
        <w:tabs>
          <w:tab w:val="num" w:pos="5760"/>
        </w:tabs>
        <w:ind w:left="5760" w:hanging="360"/>
      </w:pPr>
      <w:rPr>
        <w:rFonts w:ascii="Arial" w:hAnsi="Arial" w:hint="default"/>
      </w:rPr>
    </w:lvl>
    <w:lvl w:ilvl="8" w:tplc="68D6743A" w:tentative="1">
      <w:start w:val="1"/>
      <w:numFmt w:val="bullet"/>
      <w:lvlText w:val="•"/>
      <w:lvlJc w:val="left"/>
      <w:pPr>
        <w:tabs>
          <w:tab w:val="num" w:pos="6480"/>
        </w:tabs>
        <w:ind w:left="6480" w:hanging="360"/>
      </w:pPr>
      <w:rPr>
        <w:rFonts w:ascii="Arial" w:hAnsi="Arial" w:hint="default"/>
      </w:rPr>
    </w:lvl>
  </w:abstractNum>
  <w:abstractNum w:abstractNumId="1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273248"/>
    <w:multiLevelType w:val="hybridMultilevel"/>
    <w:tmpl w:val="5176748C"/>
    <w:lvl w:ilvl="0" w:tplc="893EA9D8">
      <w:start w:val="1"/>
      <w:numFmt w:val="bullet"/>
      <w:lvlText w:val="•"/>
      <w:lvlJc w:val="left"/>
      <w:pPr>
        <w:tabs>
          <w:tab w:val="num" w:pos="720"/>
        </w:tabs>
        <w:ind w:left="720" w:hanging="360"/>
      </w:pPr>
      <w:rPr>
        <w:rFonts w:ascii="Arial" w:hAnsi="Arial" w:hint="default"/>
      </w:rPr>
    </w:lvl>
    <w:lvl w:ilvl="1" w:tplc="5948B670">
      <w:start w:val="3742"/>
      <w:numFmt w:val="bullet"/>
      <w:lvlText w:val="•"/>
      <w:lvlJc w:val="left"/>
      <w:pPr>
        <w:tabs>
          <w:tab w:val="num" w:pos="1440"/>
        </w:tabs>
        <w:ind w:left="1440" w:hanging="360"/>
      </w:pPr>
      <w:rPr>
        <w:rFonts w:ascii="Arial" w:hAnsi="Arial" w:hint="default"/>
      </w:rPr>
    </w:lvl>
    <w:lvl w:ilvl="2" w:tplc="7D4C6EF6">
      <w:start w:val="3742"/>
      <w:numFmt w:val="bullet"/>
      <w:lvlText w:val="•"/>
      <w:lvlJc w:val="left"/>
      <w:pPr>
        <w:tabs>
          <w:tab w:val="num" w:pos="2160"/>
        </w:tabs>
        <w:ind w:left="2160" w:hanging="360"/>
      </w:pPr>
      <w:rPr>
        <w:rFonts w:ascii="Arial" w:hAnsi="Arial" w:hint="default"/>
      </w:rPr>
    </w:lvl>
    <w:lvl w:ilvl="3" w:tplc="3FC0FBAA" w:tentative="1">
      <w:start w:val="1"/>
      <w:numFmt w:val="bullet"/>
      <w:lvlText w:val="•"/>
      <w:lvlJc w:val="left"/>
      <w:pPr>
        <w:tabs>
          <w:tab w:val="num" w:pos="2880"/>
        </w:tabs>
        <w:ind w:left="2880" w:hanging="360"/>
      </w:pPr>
      <w:rPr>
        <w:rFonts w:ascii="Arial" w:hAnsi="Arial" w:hint="default"/>
      </w:rPr>
    </w:lvl>
    <w:lvl w:ilvl="4" w:tplc="3EB0714C" w:tentative="1">
      <w:start w:val="1"/>
      <w:numFmt w:val="bullet"/>
      <w:lvlText w:val="•"/>
      <w:lvlJc w:val="left"/>
      <w:pPr>
        <w:tabs>
          <w:tab w:val="num" w:pos="3600"/>
        </w:tabs>
        <w:ind w:left="3600" w:hanging="360"/>
      </w:pPr>
      <w:rPr>
        <w:rFonts w:ascii="Arial" w:hAnsi="Arial" w:hint="default"/>
      </w:rPr>
    </w:lvl>
    <w:lvl w:ilvl="5" w:tplc="EABA67E8" w:tentative="1">
      <w:start w:val="1"/>
      <w:numFmt w:val="bullet"/>
      <w:lvlText w:val="•"/>
      <w:lvlJc w:val="left"/>
      <w:pPr>
        <w:tabs>
          <w:tab w:val="num" w:pos="4320"/>
        </w:tabs>
        <w:ind w:left="4320" w:hanging="360"/>
      </w:pPr>
      <w:rPr>
        <w:rFonts w:ascii="Arial" w:hAnsi="Arial" w:hint="default"/>
      </w:rPr>
    </w:lvl>
    <w:lvl w:ilvl="6" w:tplc="989ACDEA" w:tentative="1">
      <w:start w:val="1"/>
      <w:numFmt w:val="bullet"/>
      <w:lvlText w:val="•"/>
      <w:lvlJc w:val="left"/>
      <w:pPr>
        <w:tabs>
          <w:tab w:val="num" w:pos="5040"/>
        </w:tabs>
        <w:ind w:left="5040" w:hanging="360"/>
      </w:pPr>
      <w:rPr>
        <w:rFonts w:ascii="Arial" w:hAnsi="Arial" w:hint="default"/>
      </w:rPr>
    </w:lvl>
    <w:lvl w:ilvl="7" w:tplc="225EEA4A" w:tentative="1">
      <w:start w:val="1"/>
      <w:numFmt w:val="bullet"/>
      <w:lvlText w:val="•"/>
      <w:lvlJc w:val="left"/>
      <w:pPr>
        <w:tabs>
          <w:tab w:val="num" w:pos="5760"/>
        </w:tabs>
        <w:ind w:left="5760" w:hanging="360"/>
      </w:pPr>
      <w:rPr>
        <w:rFonts w:ascii="Arial" w:hAnsi="Arial" w:hint="default"/>
      </w:rPr>
    </w:lvl>
    <w:lvl w:ilvl="8" w:tplc="9ADC99D2" w:tentative="1">
      <w:start w:val="1"/>
      <w:numFmt w:val="bullet"/>
      <w:lvlText w:val="•"/>
      <w:lvlJc w:val="left"/>
      <w:pPr>
        <w:tabs>
          <w:tab w:val="num" w:pos="6480"/>
        </w:tabs>
        <w:ind w:left="6480" w:hanging="360"/>
      </w:pPr>
      <w:rPr>
        <w:rFonts w:ascii="Arial" w:hAnsi="Arial" w:hint="default"/>
      </w:rPr>
    </w:lvl>
  </w:abstractNum>
  <w:abstractNum w:abstractNumId="17">
    <w:nsid w:val="5B941227"/>
    <w:multiLevelType w:val="hybridMultilevel"/>
    <w:tmpl w:val="22628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4893449"/>
    <w:multiLevelType w:val="hybridMultilevel"/>
    <w:tmpl w:val="237A4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AD0519A"/>
    <w:multiLevelType w:val="hybridMultilevel"/>
    <w:tmpl w:val="A2FAB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785CD1"/>
    <w:multiLevelType w:val="hybridMultilevel"/>
    <w:tmpl w:val="21F2C8EA"/>
    <w:lvl w:ilvl="0" w:tplc="0B787392">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1"/>
  </w:num>
  <w:num w:numId="4">
    <w:abstractNumId w:val="22"/>
  </w:num>
  <w:num w:numId="5">
    <w:abstractNumId w:val="14"/>
  </w:num>
  <w:num w:numId="6">
    <w:abstractNumId w:val="12"/>
  </w:num>
  <w:num w:numId="7">
    <w:abstractNumId w:val="19"/>
  </w:num>
  <w:num w:numId="8">
    <w:abstractNumId w:val="25"/>
  </w:num>
  <w:num w:numId="9">
    <w:abstractNumId w:val="2"/>
  </w:num>
  <w:num w:numId="10">
    <w:abstractNumId w:val="7"/>
  </w:num>
  <w:num w:numId="11">
    <w:abstractNumId w:val="4"/>
  </w:num>
  <w:num w:numId="12">
    <w:abstractNumId w:val="27"/>
  </w:num>
  <w:num w:numId="13">
    <w:abstractNumId w:val="15"/>
  </w:num>
  <w:num w:numId="14">
    <w:abstractNumId w:val="1"/>
  </w:num>
  <w:num w:numId="15">
    <w:abstractNumId w:val="24"/>
  </w:num>
  <w:num w:numId="16">
    <w:abstractNumId w:val="17"/>
  </w:num>
  <w:num w:numId="17">
    <w:abstractNumId w:val="0"/>
  </w:num>
  <w:num w:numId="18">
    <w:abstractNumId w:val="11"/>
  </w:num>
  <w:num w:numId="19">
    <w:abstractNumId w:val="28"/>
  </w:num>
  <w:num w:numId="20">
    <w:abstractNumId w:val="6"/>
  </w:num>
  <w:num w:numId="21">
    <w:abstractNumId w:val="13"/>
  </w:num>
  <w:num w:numId="22">
    <w:abstractNumId w:val="5"/>
  </w:num>
  <w:num w:numId="23">
    <w:abstractNumId w:val="10"/>
  </w:num>
  <w:num w:numId="24">
    <w:abstractNumId w:val="8"/>
  </w:num>
  <w:num w:numId="25">
    <w:abstractNumId w:val="18"/>
  </w:num>
  <w:num w:numId="26">
    <w:abstractNumId w:val="16"/>
  </w:num>
  <w:num w:numId="27">
    <w:abstractNumId w:val="23"/>
  </w:num>
  <w:num w:numId="28">
    <w:abstractNumId w:val="20"/>
  </w:num>
  <w:num w:numId="29">
    <w:abstractNumId w:val="9"/>
  </w:num>
  <w:num w:numId="3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E21"/>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0CD9"/>
    <w:rsid w:val="00011943"/>
    <w:rsid w:val="00011C60"/>
    <w:rsid w:val="00011F67"/>
    <w:rsid w:val="00012028"/>
    <w:rsid w:val="000126BF"/>
    <w:rsid w:val="00012862"/>
    <w:rsid w:val="000128E6"/>
    <w:rsid w:val="00013A54"/>
    <w:rsid w:val="00013EEE"/>
    <w:rsid w:val="00014035"/>
    <w:rsid w:val="00014738"/>
    <w:rsid w:val="0001496B"/>
    <w:rsid w:val="00014FBF"/>
    <w:rsid w:val="00015054"/>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1F55"/>
    <w:rsid w:val="00032056"/>
    <w:rsid w:val="000322D5"/>
    <w:rsid w:val="000328CA"/>
    <w:rsid w:val="00032C0A"/>
    <w:rsid w:val="00032E40"/>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37F"/>
    <w:rsid w:val="00045D24"/>
    <w:rsid w:val="00045F4B"/>
    <w:rsid w:val="0004651C"/>
    <w:rsid w:val="00046796"/>
    <w:rsid w:val="000467FD"/>
    <w:rsid w:val="00046888"/>
    <w:rsid w:val="00046AAF"/>
    <w:rsid w:val="00046C68"/>
    <w:rsid w:val="00046EC9"/>
    <w:rsid w:val="00046FED"/>
    <w:rsid w:val="00047144"/>
    <w:rsid w:val="00047225"/>
    <w:rsid w:val="00047517"/>
    <w:rsid w:val="00047731"/>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6C3"/>
    <w:rsid w:val="00055BEE"/>
    <w:rsid w:val="00055D85"/>
    <w:rsid w:val="000565C8"/>
    <w:rsid w:val="000567BB"/>
    <w:rsid w:val="000568D2"/>
    <w:rsid w:val="00056B34"/>
    <w:rsid w:val="00056D31"/>
    <w:rsid w:val="00057223"/>
    <w:rsid w:val="00057358"/>
    <w:rsid w:val="000574E1"/>
    <w:rsid w:val="00057C60"/>
    <w:rsid w:val="00057DC8"/>
    <w:rsid w:val="00060685"/>
    <w:rsid w:val="00060937"/>
    <w:rsid w:val="00060C8C"/>
    <w:rsid w:val="000612E1"/>
    <w:rsid w:val="000614FE"/>
    <w:rsid w:val="0006185A"/>
    <w:rsid w:val="00062167"/>
    <w:rsid w:val="000622DF"/>
    <w:rsid w:val="00062B1B"/>
    <w:rsid w:val="00062B8D"/>
    <w:rsid w:val="00062FDC"/>
    <w:rsid w:val="0006344A"/>
    <w:rsid w:val="000636F0"/>
    <w:rsid w:val="00063CBC"/>
    <w:rsid w:val="00064C15"/>
    <w:rsid w:val="00064CB9"/>
    <w:rsid w:val="00064DAA"/>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931"/>
    <w:rsid w:val="00073DEC"/>
    <w:rsid w:val="00074516"/>
    <w:rsid w:val="000745AA"/>
    <w:rsid w:val="0007465B"/>
    <w:rsid w:val="00074E86"/>
    <w:rsid w:val="00075115"/>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72C"/>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883"/>
    <w:rsid w:val="000929F2"/>
    <w:rsid w:val="00092FE1"/>
    <w:rsid w:val="00093697"/>
    <w:rsid w:val="00093D42"/>
    <w:rsid w:val="00094A16"/>
    <w:rsid w:val="00094B58"/>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4205"/>
    <w:rsid w:val="000A4A19"/>
    <w:rsid w:val="000A4A9B"/>
    <w:rsid w:val="000A4CF0"/>
    <w:rsid w:val="000A4F12"/>
    <w:rsid w:val="000A6351"/>
    <w:rsid w:val="000A63D6"/>
    <w:rsid w:val="000A667B"/>
    <w:rsid w:val="000A6A7F"/>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8E1"/>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2CD"/>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447"/>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1A59"/>
    <w:rsid w:val="001129B5"/>
    <w:rsid w:val="001133CB"/>
    <w:rsid w:val="00113531"/>
    <w:rsid w:val="001137B6"/>
    <w:rsid w:val="00113BC6"/>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5D32"/>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3F8C"/>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0B15"/>
    <w:rsid w:val="00161137"/>
    <w:rsid w:val="001612C9"/>
    <w:rsid w:val="00161AAD"/>
    <w:rsid w:val="0016271E"/>
    <w:rsid w:val="00162D7A"/>
    <w:rsid w:val="00164C97"/>
    <w:rsid w:val="00164DAB"/>
    <w:rsid w:val="00164DB1"/>
    <w:rsid w:val="00165051"/>
    <w:rsid w:val="00165335"/>
    <w:rsid w:val="00165543"/>
    <w:rsid w:val="0016562A"/>
    <w:rsid w:val="001657D1"/>
    <w:rsid w:val="00165BBB"/>
    <w:rsid w:val="0016613F"/>
    <w:rsid w:val="00166215"/>
    <w:rsid w:val="001664BF"/>
    <w:rsid w:val="00166591"/>
    <w:rsid w:val="00166902"/>
    <w:rsid w:val="00166EF4"/>
    <w:rsid w:val="00167218"/>
    <w:rsid w:val="0016754A"/>
    <w:rsid w:val="0016766E"/>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B5C"/>
    <w:rsid w:val="00194C4F"/>
    <w:rsid w:val="0019554D"/>
    <w:rsid w:val="001958EA"/>
    <w:rsid w:val="00195AF4"/>
    <w:rsid w:val="00195D69"/>
    <w:rsid w:val="00195DAE"/>
    <w:rsid w:val="00195E0E"/>
    <w:rsid w:val="00195E71"/>
    <w:rsid w:val="00196699"/>
    <w:rsid w:val="0019685A"/>
    <w:rsid w:val="00197213"/>
    <w:rsid w:val="00197B53"/>
    <w:rsid w:val="001A0733"/>
    <w:rsid w:val="001A12AE"/>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B51"/>
    <w:rsid w:val="001B0D51"/>
    <w:rsid w:val="001B1373"/>
    <w:rsid w:val="001B166B"/>
    <w:rsid w:val="001B16B9"/>
    <w:rsid w:val="001B1A51"/>
    <w:rsid w:val="001B1D49"/>
    <w:rsid w:val="001B263A"/>
    <w:rsid w:val="001B27DC"/>
    <w:rsid w:val="001B27EB"/>
    <w:rsid w:val="001B28E2"/>
    <w:rsid w:val="001B2A96"/>
    <w:rsid w:val="001B3544"/>
    <w:rsid w:val="001B3964"/>
    <w:rsid w:val="001B409D"/>
    <w:rsid w:val="001B42F6"/>
    <w:rsid w:val="001B4452"/>
    <w:rsid w:val="001B466C"/>
    <w:rsid w:val="001B4945"/>
    <w:rsid w:val="001B4F34"/>
    <w:rsid w:val="001B4FC9"/>
    <w:rsid w:val="001B52EC"/>
    <w:rsid w:val="001B5304"/>
    <w:rsid w:val="001B5481"/>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474"/>
    <w:rsid w:val="001C458B"/>
    <w:rsid w:val="001C4602"/>
    <w:rsid w:val="001C4C56"/>
    <w:rsid w:val="001C4E83"/>
    <w:rsid w:val="001C593D"/>
    <w:rsid w:val="001C5B3C"/>
    <w:rsid w:val="001C5D4F"/>
    <w:rsid w:val="001C6194"/>
    <w:rsid w:val="001C64C0"/>
    <w:rsid w:val="001C68CF"/>
    <w:rsid w:val="001C69DA"/>
    <w:rsid w:val="001C6E61"/>
    <w:rsid w:val="001C6F06"/>
    <w:rsid w:val="001C70CC"/>
    <w:rsid w:val="001C7194"/>
    <w:rsid w:val="001C71AA"/>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0AE"/>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C4"/>
    <w:rsid w:val="001F5545"/>
    <w:rsid w:val="001F5777"/>
    <w:rsid w:val="001F5937"/>
    <w:rsid w:val="001F59E3"/>
    <w:rsid w:val="001F59ED"/>
    <w:rsid w:val="001F62AC"/>
    <w:rsid w:val="001F6661"/>
    <w:rsid w:val="001F666D"/>
    <w:rsid w:val="001F68FC"/>
    <w:rsid w:val="001F6904"/>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616"/>
    <w:rsid w:val="00204BAD"/>
    <w:rsid w:val="00204D60"/>
    <w:rsid w:val="00205627"/>
    <w:rsid w:val="002056D0"/>
    <w:rsid w:val="00205C2A"/>
    <w:rsid w:val="0020600F"/>
    <w:rsid w:val="00206EC7"/>
    <w:rsid w:val="002070FB"/>
    <w:rsid w:val="00207479"/>
    <w:rsid w:val="00207585"/>
    <w:rsid w:val="00207ABC"/>
    <w:rsid w:val="00207C1C"/>
    <w:rsid w:val="00207C6A"/>
    <w:rsid w:val="00207CC4"/>
    <w:rsid w:val="00207EDF"/>
    <w:rsid w:val="002106B3"/>
    <w:rsid w:val="00210860"/>
    <w:rsid w:val="00210B6A"/>
    <w:rsid w:val="00210FF3"/>
    <w:rsid w:val="00211152"/>
    <w:rsid w:val="00211726"/>
    <w:rsid w:val="00211845"/>
    <w:rsid w:val="00212CB6"/>
    <w:rsid w:val="00212E37"/>
    <w:rsid w:val="00212FB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C6D"/>
    <w:rsid w:val="00240D3F"/>
    <w:rsid w:val="00240E54"/>
    <w:rsid w:val="00240EE2"/>
    <w:rsid w:val="00241028"/>
    <w:rsid w:val="0024105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9A"/>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3B0"/>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2378"/>
    <w:rsid w:val="00282463"/>
    <w:rsid w:val="00284ACF"/>
    <w:rsid w:val="00284BAE"/>
    <w:rsid w:val="00285135"/>
    <w:rsid w:val="0028527A"/>
    <w:rsid w:val="00285673"/>
    <w:rsid w:val="002859AF"/>
    <w:rsid w:val="00285E23"/>
    <w:rsid w:val="00286AE7"/>
    <w:rsid w:val="00287243"/>
    <w:rsid w:val="00287566"/>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228"/>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BD2"/>
    <w:rsid w:val="002C2C62"/>
    <w:rsid w:val="002C2F40"/>
    <w:rsid w:val="002C2FCA"/>
    <w:rsid w:val="002C3800"/>
    <w:rsid w:val="002C382F"/>
    <w:rsid w:val="002C38B2"/>
    <w:rsid w:val="002C3F9C"/>
    <w:rsid w:val="002C4D41"/>
    <w:rsid w:val="002C4D90"/>
    <w:rsid w:val="002C545E"/>
    <w:rsid w:val="002C5AFA"/>
    <w:rsid w:val="002C5FB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4FAB"/>
    <w:rsid w:val="002E5325"/>
    <w:rsid w:val="002E573C"/>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09A"/>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D76"/>
    <w:rsid w:val="002F7E6A"/>
    <w:rsid w:val="002F7F21"/>
    <w:rsid w:val="00300165"/>
    <w:rsid w:val="0030029A"/>
    <w:rsid w:val="00300A94"/>
    <w:rsid w:val="00300A9A"/>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31"/>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EF7"/>
    <w:rsid w:val="0033474A"/>
    <w:rsid w:val="00334845"/>
    <w:rsid w:val="003349A0"/>
    <w:rsid w:val="00334A6B"/>
    <w:rsid w:val="00334BF8"/>
    <w:rsid w:val="003352DF"/>
    <w:rsid w:val="0033577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991"/>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DD1"/>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655"/>
    <w:rsid w:val="00394CD6"/>
    <w:rsid w:val="0039500E"/>
    <w:rsid w:val="003955C3"/>
    <w:rsid w:val="00395805"/>
    <w:rsid w:val="00395E66"/>
    <w:rsid w:val="00396234"/>
    <w:rsid w:val="00396350"/>
    <w:rsid w:val="00396737"/>
    <w:rsid w:val="00396998"/>
    <w:rsid w:val="00396C1C"/>
    <w:rsid w:val="00396E50"/>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32C"/>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57C"/>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6E56"/>
    <w:rsid w:val="003D7D52"/>
    <w:rsid w:val="003D7F24"/>
    <w:rsid w:val="003E00B7"/>
    <w:rsid w:val="003E016B"/>
    <w:rsid w:val="003E0409"/>
    <w:rsid w:val="003E07AE"/>
    <w:rsid w:val="003E0B88"/>
    <w:rsid w:val="003E14FC"/>
    <w:rsid w:val="003E1FFB"/>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55D"/>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154"/>
    <w:rsid w:val="003F272E"/>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CB6"/>
    <w:rsid w:val="00426EBE"/>
    <w:rsid w:val="00427F80"/>
    <w:rsid w:val="004306BC"/>
    <w:rsid w:val="004307F1"/>
    <w:rsid w:val="00430A2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BAF"/>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410"/>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9D3"/>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31C"/>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5F6D"/>
    <w:rsid w:val="004A6134"/>
    <w:rsid w:val="004A6135"/>
    <w:rsid w:val="004A6328"/>
    <w:rsid w:val="004A6EE7"/>
    <w:rsid w:val="004A6F8F"/>
    <w:rsid w:val="004A7092"/>
    <w:rsid w:val="004A778A"/>
    <w:rsid w:val="004B0619"/>
    <w:rsid w:val="004B0BD4"/>
    <w:rsid w:val="004B0C87"/>
    <w:rsid w:val="004B116C"/>
    <w:rsid w:val="004B1A09"/>
    <w:rsid w:val="004B1BFF"/>
    <w:rsid w:val="004B2435"/>
    <w:rsid w:val="004B276F"/>
    <w:rsid w:val="004B27F2"/>
    <w:rsid w:val="004B2A8D"/>
    <w:rsid w:val="004B2DD1"/>
    <w:rsid w:val="004B407B"/>
    <w:rsid w:val="004B49E6"/>
    <w:rsid w:val="004B4D69"/>
    <w:rsid w:val="004B54AF"/>
    <w:rsid w:val="004B58E7"/>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AEC"/>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1D6"/>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218"/>
    <w:rsid w:val="004E1A31"/>
    <w:rsid w:val="004E1C88"/>
    <w:rsid w:val="004E1CEA"/>
    <w:rsid w:val="004E2300"/>
    <w:rsid w:val="004E27A1"/>
    <w:rsid w:val="004E29C4"/>
    <w:rsid w:val="004E2C56"/>
    <w:rsid w:val="004E2D7D"/>
    <w:rsid w:val="004E2DE0"/>
    <w:rsid w:val="004E3076"/>
    <w:rsid w:val="004E32E7"/>
    <w:rsid w:val="004E3352"/>
    <w:rsid w:val="004E3920"/>
    <w:rsid w:val="004E3E38"/>
    <w:rsid w:val="004E4060"/>
    <w:rsid w:val="004E409A"/>
    <w:rsid w:val="004E495A"/>
    <w:rsid w:val="004E49DB"/>
    <w:rsid w:val="004E4B93"/>
    <w:rsid w:val="004E571A"/>
    <w:rsid w:val="004E6459"/>
    <w:rsid w:val="004E651F"/>
    <w:rsid w:val="004E6D71"/>
    <w:rsid w:val="004E7CC9"/>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E89"/>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D4C"/>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216"/>
    <w:rsid w:val="00522589"/>
    <w:rsid w:val="0052285C"/>
    <w:rsid w:val="00523153"/>
    <w:rsid w:val="005238C4"/>
    <w:rsid w:val="0052396B"/>
    <w:rsid w:val="00524545"/>
    <w:rsid w:val="00524C1C"/>
    <w:rsid w:val="00524C1F"/>
    <w:rsid w:val="00524F50"/>
    <w:rsid w:val="0052503B"/>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AAE"/>
    <w:rsid w:val="00566544"/>
    <w:rsid w:val="00566570"/>
    <w:rsid w:val="00566608"/>
    <w:rsid w:val="00566A31"/>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DCE"/>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434"/>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1F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18"/>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92"/>
    <w:rsid w:val="00605DB3"/>
    <w:rsid w:val="006061FE"/>
    <w:rsid w:val="00606783"/>
    <w:rsid w:val="00606970"/>
    <w:rsid w:val="00606A20"/>
    <w:rsid w:val="00606D0B"/>
    <w:rsid w:val="00606D22"/>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2A12"/>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3F1E"/>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0CEF"/>
    <w:rsid w:val="00641629"/>
    <w:rsid w:val="006416D9"/>
    <w:rsid w:val="00641A5E"/>
    <w:rsid w:val="006420C0"/>
    <w:rsid w:val="006422A9"/>
    <w:rsid w:val="0064255C"/>
    <w:rsid w:val="006428D4"/>
    <w:rsid w:val="0064346B"/>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287"/>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1CB"/>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8E7"/>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5D"/>
    <w:rsid w:val="006B33E5"/>
    <w:rsid w:val="006B3CB9"/>
    <w:rsid w:val="006B4251"/>
    <w:rsid w:val="006B4761"/>
    <w:rsid w:val="006B555A"/>
    <w:rsid w:val="006B58B9"/>
    <w:rsid w:val="006B600A"/>
    <w:rsid w:val="006B6635"/>
    <w:rsid w:val="006B6B61"/>
    <w:rsid w:val="006B6E1B"/>
    <w:rsid w:val="006B7823"/>
    <w:rsid w:val="006B7C3F"/>
    <w:rsid w:val="006B7D22"/>
    <w:rsid w:val="006B7D2C"/>
    <w:rsid w:val="006B7EAC"/>
    <w:rsid w:val="006C07EC"/>
    <w:rsid w:val="006C0DDC"/>
    <w:rsid w:val="006C0EED"/>
    <w:rsid w:val="006C1019"/>
    <w:rsid w:val="006C1048"/>
    <w:rsid w:val="006C141C"/>
    <w:rsid w:val="006C2BB5"/>
    <w:rsid w:val="006C2BEE"/>
    <w:rsid w:val="006C3787"/>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CF3"/>
    <w:rsid w:val="006D16B0"/>
    <w:rsid w:val="006D1B32"/>
    <w:rsid w:val="006D214E"/>
    <w:rsid w:val="006D2182"/>
    <w:rsid w:val="006D2444"/>
    <w:rsid w:val="006D254B"/>
    <w:rsid w:val="006D2666"/>
    <w:rsid w:val="006D289B"/>
    <w:rsid w:val="006D3BE1"/>
    <w:rsid w:val="006D3CCA"/>
    <w:rsid w:val="006D3DE4"/>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A73"/>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0BF"/>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775"/>
    <w:rsid w:val="00725AB1"/>
    <w:rsid w:val="00726036"/>
    <w:rsid w:val="00726279"/>
    <w:rsid w:val="00726331"/>
    <w:rsid w:val="00726A9B"/>
    <w:rsid w:val="00727281"/>
    <w:rsid w:val="00727530"/>
    <w:rsid w:val="007275AA"/>
    <w:rsid w:val="00727A4E"/>
    <w:rsid w:val="00730512"/>
    <w:rsid w:val="007308DA"/>
    <w:rsid w:val="00730EBA"/>
    <w:rsid w:val="007312F6"/>
    <w:rsid w:val="00731309"/>
    <w:rsid w:val="00731672"/>
    <w:rsid w:val="007318BF"/>
    <w:rsid w:val="00731BB1"/>
    <w:rsid w:val="00731E2F"/>
    <w:rsid w:val="00731E7C"/>
    <w:rsid w:val="00732424"/>
    <w:rsid w:val="0073276B"/>
    <w:rsid w:val="007329EF"/>
    <w:rsid w:val="00732BB1"/>
    <w:rsid w:val="0073327A"/>
    <w:rsid w:val="007334C3"/>
    <w:rsid w:val="00733C9D"/>
    <w:rsid w:val="0073474C"/>
    <w:rsid w:val="00734B20"/>
    <w:rsid w:val="00734EBE"/>
    <w:rsid w:val="007355D9"/>
    <w:rsid w:val="007357D1"/>
    <w:rsid w:val="00735B5F"/>
    <w:rsid w:val="00735F07"/>
    <w:rsid w:val="00735FF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55"/>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84E"/>
    <w:rsid w:val="0076193A"/>
    <w:rsid w:val="00761FDA"/>
    <w:rsid w:val="0076205E"/>
    <w:rsid w:val="007621FF"/>
    <w:rsid w:val="007629A0"/>
    <w:rsid w:val="007634E3"/>
    <w:rsid w:val="00763799"/>
    <w:rsid w:val="00763EC5"/>
    <w:rsid w:val="00764194"/>
    <w:rsid w:val="0076463F"/>
    <w:rsid w:val="00764953"/>
    <w:rsid w:val="00764AA9"/>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0FDC"/>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6ED"/>
    <w:rsid w:val="00786930"/>
    <w:rsid w:val="00786958"/>
    <w:rsid w:val="00786BC9"/>
    <w:rsid w:val="00786D72"/>
    <w:rsid w:val="00786E71"/>
    <w:rsid w:val="00787E42"/>
    <w:rsid w:val="00790861"/>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B8"/>
    <w:rsid w:val="007977FC"/>
    <w:rsid w:val="00797C9A"/>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CA8"/>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99E"/>
    <w:rsid w:val="007E6CDB"/>
    <w:rsid w:val="007E7067"/>
    <w:rsid w:val="007E7717"/>
    <w:rsid w:val="007E781D"/>
    <w:rsid w:val="007E7DDF"/>
    <w:rsid w:val="007F00BC"/>
    <w:rsid w:val="007F040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8EE"/>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0B3"/>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31"/>
    <w:rsid w:val="00820244"/>
    <w:rsid w:val="008208A7"/>
    <w:rsid w:val="00820F07"/>
    <w:rsid w:val="008221B3"/>
    <w:rsid w:val="0082248E"/>
    <w:rsid w:val="00822508"/>
    <w:rsid w:val="00822565"/>
    <w:rsid w:val="008228EA"/>
    <w:rsid w:val="00824B8C"/>
    <w:rsid w:val="00824FDF"/>
    <w:rsid w:val="00825125"/>
    <w:rsid w:val="008257CC"/>
    <w:rsid w:val="00825C78"/>
    <w:rsid w:val="0082608A"/>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C3D"/>
    <w:rsid w:val="00835FE5"/>
    <w:rsid w:val="00836028"/>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2C80"/>
    <w:rsid w:val="0084309F"/>
    <w:rsid w:val="008436CC"/>
    <w:rsid w:val="00843BF5"/>
    <w:rsid w:val="00843D9F"/>
    <w:rsid w:val="0084444C"/>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B57"/>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44"/>
    <w:rsid w:val="0088276C"/>
    <w:rsid w:val="00882A77"/>
    <w:rsid w:val="008833E8"/>
    <w:rsid w:val="008838D5"/>
    <w:rsid w:val="00883F6D"/>
    <w:rsid w:val="00884268"/>
    <w:rsid w:val="00884B2C"/>
    <w:rsid w:val="00884B5E"/>
    <w:rsid w:val="008853BF"/>
    <w:rsid w:val="008860AB"/>
    <w:rsid w:val="008861F4"/>
    <w:rsid w:val="008862F6"/>
    <w:rsid w:val="0088630B"/>
    <w:rsid w:val="0088678B"/>
    <w:rsid w:val="00886A0C"/>
    <w:rsid w:val="00886C71"/>
    <w:rsid w:val="00886FA8"/>
    <w:rsid w:val="00887472"/>
    <w:rsid w:val="0088784C"/>
    <w:rsid w:val="00887B48"/>
    <w:rsid w:val="00887CFC"/>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711"/>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2CA0"/>
    <w:rsid w:val="008A3466"/>
    <w:rsid w:val="008A389F"/>
    <w:rsid w:val="008A38A0"/>
    <w:rsid w:val="008A3D02"/>
    <w:rsid w:val="008A4205"/>
    <w:rsid w:val="008A4244"/>
    <w:rsid w:val="008A439D"/>
    <w:rsid w:val="008A46B1"/>
    <w:rsid w:val="008A5159"/>
    <w:rsid w:val="008A51AC"/>
    <w:rsid w:val="008A58FA"/>
    <w:rsid w:val="008A5940"/>
    <w:rsid w:val="008A5B54"/>
    <w:rsid w:val="008A5D0A"/>
    <w:rsid w:val="008A66D9"/>
    <w:rsid w:val="008A6A8A"/>
    <w:rsid w:val="008A6C83"/>
    <w:rsid w:val="008A73B2"/>
    <w:rsid w:val="008A7E32"/>
    <w:rsid w:val="008B0187"/>
    <w:rsid w:val="008B043F"/>
    <w:rsid w:val="008B0808"/>
    <w:rsid w:val="008B0AEC"/>
    <w:rsid w:val="008B1032"/>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5D69"/>
    <w:rsid w:val="008B5E8D"/>
    <w:rsid w:val="008B6054"/>
    <w:rsid w:val="008B68AD"/>
    <w:rsid w:val="008B6CC6"/>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D2A"/>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D41"/>
    <w:rsid w:val="008D2E96"/>
    <w:rsid w:val="008D32DF"/>
    <w:rsid w:val="008D33A8"/>
    <w:rsid w:val="008D35E9"/>
    <w:rsid w:val="008D38CA"/>
    <w:rsid w:val="008D3959"/>
    <w:rsid w:val="008D3966"/>
    <w:rsid w:val="008D3982"/>
    <w:rsid w:val="008D404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D60"/>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BF2"/>
    <w:rsid w:val="008E5C81"/>
    <w:rsid w:val="008E6268"/>
    <w:rsid w:val="008E6B63"/>
    <w:rsid w:val="008E7332"/>
    <w:rsid w:val="008E7D7C"/>
    <w:rsid w:val="008F0017"/>
    <w:rsid w:val="008F04E7"/>
    <w:rsid w:val="008F0A38"/>
    <w:rsid w:val="008F0BF5"/>
    <w:rsid w:val="008F0E0A"/>
    <w:rsid w:val="008F0F84"/>
    <w:rsid w:val="008F1014"/>
    <w:rsid w:val="008F11C9"/>
    <w:rsid w:val="008F18C2"/>
    <w:rsid w:val="008F1CE1"/>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9C5"/>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61A"/>
    <w:rsid w:val="0092373C"/>
    <w:rsid w:val="009238E5"/>
    <w:rsid w:val="00923F12"/>
    <w:rsid w:val="009240C3"/>
    <w:rsid w:val="0092429E"/>
    <w:rsid w:val="009245AB"/>
    <w:rsid w:val="009246D3"/>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2E"/>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C23"/>
    <w:rsid w:val="00943F2C"/>
    <w:rsid w:val="00944312"/>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CF2"/>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3A78"/>
    <w:rsid w:val="009742D3"/>
    <w:rsid w:val="009743FB"/>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05B"/>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6E5"/>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075"/>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290"/>
    <w:rsid w:val="009D4042"/>
    <w:rsid w:val="009D46E6"/>
    <w:rsid w:val="009D4912"/>
    <w:rsid w:val="009D4A5B"/>
    <w:rsid w:val="009D503F"/>
    <w:rsid w:val="009D5137"/>
    <w:rsid w:val="009D5BAB"/>
    <w:rsid w:val="009D5D45"/>
    <w:rsid w:val="009D5DD3"/>
    <w:rsid w:val="009D6245"/>
    <w:rsid w:val="009D634F"/>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103"/>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47F"/>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2F2"/>
    <w:rsid w:val="00A01771"/>
    <w:rsid w:val="00A01F17"/>
    <w:rsid w:val="00A01F40"/>
    <w:rsid w:val="00A0200A"/>
    <w:rsid w:val="00A022A5"/>
    <w:rsid w:val="00A024A7"/>
    <w:rsid w:val="00A025EF"/>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38A"/>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3F1"/>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960"/>
    <w:rsid w:val="00A35C22"/>
    <w:rsid w:val="00A35DA7"/>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AB"/>
    <w:rsid w:val="00A45DD7"/>
    <w:rsid w:val="00A462D6"/>
    <w:rsid w:val="00A462FE"/>
    <w:rsid w:val="00A46894"/>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899"/>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6AC"/>
    <w:rsid w:val="00A73B56"/>
    <w:rsid w:val="00A73B8D"/>
    <w:rsid w:val="00A73D0D"/>
    <w:rsid w:val="00A74A92"/>
    <w:rsid w:val="00A74B1E"/>
    <w:rsid w:val="00A7559F"/>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4BB4"/>
    <w:rsid w:val="00A8557B"/>
    <w:rsid w:val="00A856E8"/>
    <w:rsid w:val="00A857CF"/>
    <w:rsid w:val="00A85A05"/>
    <w:rsid w:val="00A85ED5"/>
    <w:rsid w:val="00A86365"/>
    <w:rsid w:val="00A86D63"/>
    <w:rsid w:val="00A86E57"/>
    <w:rsid w:val="00A87797"/>
    <w:rsid w:val="00A87977"/>
    <w:rsid w:val="00A87E7B"/>
    <w:rsid w:val="00A909BB"/>
    <w:rsid w:val="00A90B4E"/>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09D"/>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D01"/>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981"/>
    <w:rsid w:val="00AD0A51"/>
    <w:rsid w:val="00AD0B37"/>
    <w:rsid w:val="00AD0C8F"/>
    <w:rsid w:val="00AD11F7"/>
    <w:rsid w:val="00AD1379"/>
    <w:rsid w:val="00AD1D3F"/>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DF9"/>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6FA0"/>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66"/>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6ED3"/>
    <w:rsid w:val="00B07050"/>
    <w:rsid w:val="00B07113"/>
    <w:rsid w:val="00B07149"/>
    <w:rsid w:val="00B07704"/>
    <w:rsid w:val="00B07EFB"/>
    <w:rsid w:val="00B10558"/>
    <w:rsid w:val="00B1109C"/>
    <w:rsid w:val="00B11500"/>
    <w:rsid w:val="00B11EE8"/>
    <w:rsid w:val="00B12100"/>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CE8"/>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25C"/>
    <w:rsid w:val="00B51542"/>
    <w:rsid w:val="00B51D1D"/>
    <w:rsid w:val="00B5222B"/>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C5"/>
    <w:rsid w:val="00B61564"/>
    <w:rsid w:val="00B61843"/>
    <w:rsid w:val="00B61A1C"/>
    <w:rsid w:val="00B61BE2"/>
    <w:rsid w:val="00B62060"/>
    <w:rsid w:val="00B6266F"/>
    <w:rsid w:val="00B62CC6"/>
    <w:rsid w:val="00B62E0B"/>
    <w:rsid w:val="00B62E5A"/>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F05"/>
    <w:rsid w:val="00B711CE"/>
    <w:rsid w:val="00B7136E"/>
    <w:rsid w:val="00B71480"/>
    <w:rsid w:val="00B7181D"/>
    <w:rsid w:val="00B7187E"/>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32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161"/>
    <w:rsid w:val="00BB335C"/>
    <w:rsid w:val="00BB3A0F"/>
    <w:rsid w:val="00BB4D92"/>
    <w:rsid w:val="00BB4FE3"/>
    <w:rsid w:val="00BB531B"/>
    <w:rsid w:val="00BB563E"/>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72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39"/>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3FA"/>
    <w:rsid w:val="00C03CA8"/>
    <w:rsid w:val="00C03EE8"/>
    <w:rsid w:val="00C04513"/>
    <w:rsid w:val="00C046C2"/>
    <w:rsid w:val="00C04839"/>
    <w:rsid w:val="00C04873"/>
    <w:rsid w:val="00C055E8"/>
    <w:rsid w:val="00C0574C"/>
    <w:rsid w:val="00C05815"/>
    <w:rsid w:val="00C05BEC"/>
    <w:rsid w:val="00C05E6E"/>
    <w:rsid w:val="00C06933"/>
    <w:rsid w:val="00C06E7D"/>
    <w:rsid w:val="00C070CF"/>
    <w:rsid w:val="00C076CB"/>
    <w:rsid w:val="00C07C9D"/>
    <w:rsid w:val="00C07D83"/>
    <w:rsid w:val="00C10D9A"/>
    <w:rsid w:val="00C1112B"/>
    <w:rsid w:val="00C11225"/>
    <w:rsid w:val="00C11573"/>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79B"/>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6B"/>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0B1"/>
    <w:rsid w:val="00C3654C"/>
    <w:rsid w:val="00C36BF5"/>
    <w:rsid w:val="00C36DBC"/>
    <w:rsid w:val="00C3705B"/>
    <w:rsid w:val="00C372F3"/>
    <w:rsid w:val="00C3759D"/>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85"/>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03"/>
    <w:rsid w:val="00C647FB"/>
    <w:rsid w:val="00C649EB"/>
    <w:rsid w:val="00C654E0"/>
    <w:rsid w:val="00C65589"/>
    <w:rsid w:val="00C656E6"/>
    <w:rsid w:val="00C657DF"/>
    <w:rsid w:val="00C65B14"/>
    <w:rsid w:val="00C65BA8"/>
    <w:rsid w:val="00C65D3D"/>
    <w:rsid w:val="00C65E5A"/>
    <w:rsid w:val="00C6628B"/>
    <w:rsid w:val="00C6695C"/>
    <w:rsid w:val="00C66A04"/>
    <w:rsid w:val="00C67357"/>
    <w:rsid w:val="00C677C2"/>
    <w:rsid w:val="00C67822"/>
    <w:rsid w:val="00C6785D"/>
    <w:rsid w:val="00C67EAB"/>
    <w:rsid w:val="00C70342"/>
    <w:rsid w:val="00C70584"/>
    <w:rsid w:val="00C70DFF"/>
    <w:rsid w:val="00C719DD"/>
    <w:rsid w:val="00C71D38"/>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6FEC"/>
    <w:rsid w:val="00C877E4"/>
    <w:rsid w:val="00C8793A"/>
    <w:rsid w:val="00C87D32"/>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A8C"/>
    <w:rsid w:val="00C95D41"/>
    <w:rsid w:val="00C95EFF"/>
    <w:rsid w:val="00C96106"/>
    <w:rsid w:val="00C96289"/>
    <w:rsid w:val="00C9659C"/>
    <w:rsid w:val="00C968C0"/>
    <w:rsid w:val="00C96B73"/>
    <w:rsid w:val="00C96E61"/>
    <w:rsid w:val="00C96E6F"/>
    <w:rsid w:val="00C97342"/>
    <w:rsid w:val="00C973A4"/>
    <w:rsid w:val="00C973C1"/>
    <w:rsid w:val="00C97834"/>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3F3D"/>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0E33"/>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37F"/>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A8C"/>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DD4"/>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3C"/>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B18"/>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8B4"/>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064"/>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1F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7DF"/>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87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4D2B"/>
    <w:rsid w:val="00DB50DE"/>
    <w:rsid w:val="00DB5484"/>
    <w:rsid w:val="00DB56E3"/>
    <w:rsid w:val="00DB5BE8"/>
    <w:rsid w:val="00DB640E"/>
    <w:rsid w:val="00DB662E"/>
    <w:rsid w:val="00DB6D4E"/>
    <w:rsid w:val="00DB6F41"/>
    <w:rsid w:val="00DB701B"/>
    <w:rsid w:val="00DB7D63"/>
    <w:rsid w:val="00DB7FD6"/>
    <w:rsid w:val="00DC00E2"/>
    <w:rsid w:val="00DC1327"/>
    <w:rsid w:val="00DC1350"/>
    <w:rsid w:val="00DC16BC"/>
    <w:rsid w:val="00DC2406"/>
    <w:rsid w:val="00DC2474"/>
    <w:rsid w:val="00DC2B80"/>
    <w:rsid w:val="00DC2DAB"/>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98A"/>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75"/>
    <w:rsid w:val="00DE68E1"/>
    <w:rsid w:val="00DE6A3B"/>
    <w:rsid w:val="00DE6CBC"/>
    <w:rsid w:val="00DE70EA"/>
    <w:rsid w:val="00DE7C00"/>
    <w:rsid w:val="00DF03E9"/>
    <w:rsid w:val="00DF03ED"/>
    <w:rsid w:val="00DF04EE"/>
    <w:rsid w:val="00DF0A56"/>
    <w:rsid w:val="00DF0BF4"/>
    <w:rsid w:val="00DF0C51"/>
    <w:rsid w:val="00DF179D"/>
    <w:rsid w:val="00DF1BBB"/>
    <w:rsid w:val="00DF1E9C"/>
    <w:rsid w:val="00DF2868"/>
    <w:rsid w:val="00DF38B5"/>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6BE7"/>
    <w:rsid w:val="00E070C5"/>
    <w:rsid w:val="00E07255"/>
    <w:rsid w:val="00E0728F"/>
    <w:rsid w:val="00E0755C"/>
    <w:rsid w:val="00E075C8"/>
    <w:rsid w:val="00E07877"/>
    <w:rsid w:val="00E07C85"/>
    <w:rsid w:val="00E07EA3"/>
    <w:rsid w:val="00E07F4D"/>
    <w:rsid w:val="00E11654"/>
    <w:rsid w:val="00E12CBA"/>
    <w:rsid w:val="00E13A42"/>
    <w:rsid w:val="00E14028"/>
    <w:rsid w:val="00E147A1"/>
    <w:rsid w:val="00E14A7E"/>
    <w:rsid w:val="00E14BFA"/>
    <w:rsid w:val="00E1504F"/>
    <w:rsid w:val="00E151E1"/>
    <w:rsid w:val="00E153A6"/>
    <w:rsid w:val="00E15AC2"/>
    <w:rsid w:val="00E15CC0"/>
    <w:rsid w:val="00E163D4"/>
    <w:rsid w:val="00E16DBC"/>
    <w:rsid w:val="00E17619"/>
    <w:rsid w:val="00E17805"/>
    <w:rsid w:val="00E201B1"/>
    <w:rsid w:val="00E202CC"/>
    <w:rsid w:val="00E203AD"/>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651"/>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2DF"/>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A7C"/>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B34"/>
    <w:rsid w:val="00EA0E4A"/>
    <w:rsid w:val="00EA0EE2"/>
    <w:rsid w:val="00EA1A54"/>
    <w:rsid w:val="00EA1B7A"/>
    <w:rsid w:val="00EA2226"/>
    <w:rsid w:val="00EA23D7"/>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DF8"/>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19C"/>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EF7"/>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09CA"/>
    <w:rsid w:val="00EC100B"/>
    <w:rsid w:val="00EC12A2"/>
    <w:rsid w:val="00EC1837"/>
    <w:rsid w:val="00EC2D80"/>
    <w:rsid w:val="00EC2E2D"/>
    <w:rsid w:val="00EC34C3"/>
    <w:rsid w:val="00EC3B64"/>
    <w:rsid w:val="00EC462B"/>
    <w:rsid w:val="00EC4723"/>
    <w:rsid w:val="00EC4830"/>
    <w:rsid w:val="00EC4FFC"/>
    <w:rsid w:val="00EC5636"/>
    <w:rsid w:val="00EC568D"/>
    <w:rsid w:val="00EC56C8"/>
    <w:rsid w:val="00EC56E0"/>
    <w:rsid w:val="00EC6057"/>
    <w:rsid w:val="00EC63FE"/>
    <w:rsid w:val="00EC64BA"/>
    <w:rsid w:val="00EC6577"/>
    <w:rsid w:val="00EC6847"/>
    <w:rsid w:val="00EC716D"/>
    <w:rsid w:val="00EC7401"/>
    <w:rsid w:val="00EC7455"/>
    <w:rsid w:val="00EC7508"/>
    <w:rsid w:val="00EC7588"/>
    <w:rsid w:val="00EC7DB6"/>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7AA"/>
    <w:rsid w:val="00ED5C55"/>
    <w:rsid w:val="00ED5FE4"/>
    <w:rsid w:val="00ED6CFA"/>
    <w:rsid w:val="00ED6FF5"/>
    <w:rsid w:val="00ED7164"/>
    <w:rsid w:val="00ED71C5"/>
    <w:rsid w:val="00ED770B"/>
    <w:rsid w:val="00ED7BA6"/>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DB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48C2"/>
    <w:rsid w:val="00F05C23"/>
    <w:rsid w:val="00F05C89"/>
    <w:rsid w:val="00F0628D"/>
    <w:rsid w:val="00F062D2"/>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371"/>
    <w:rsid w:val="00F218D4"/>
    <w:rsid w:val="00F21B8A"/>
    <w:rsid w:val="00F21D85"/>
    <w:rsid w:val="00F21EEC"/>
    <w:rsid w:val="00F2250A"/>
    <w:rsid w:val="00F229A0"/>
    <w:rsid w:val="00F22D87"/>
    <w:rsid w:val="00F2380E"/>
    <w:rsid w:val="00F23B4A"/>
    <w:rsid w:val="00F2467D"/>
    <w:rsid w:val="00F24788"/>
    <w:rsid w:val="00F256A9"/>
    <w:rsid w:val="00F2631D"/>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6E2"/>
    <w:rsid w:val="00F65742"/>
    <w:rsid w:val="00F6583C"/>
    <w:rsid w:val="00F6589A"/>
    <w:rsid w:val="00F6605D"/>
    <w:rsid w:val="00F662F6"/>
    <w:rsid w:val="00F6754E"/>
    <w:rsid w:val="00F6783E"/>
    <w:rsid w:val="00F67B84"/>
    <w:rsid w:val="00F67D5C"/>
    <w:rsid w:val="00F7033F"/>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04E"/>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153"/>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877"/>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762"/>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86D"/>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3C44"/>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1F6D54-8912-4B34-AD2E-4C982D7E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3">
    <w:name w:val="列出段落 Char"/>
    <w:link w:val="af"/>
    <w:uiPriority w:val="34"/>
    <w:locked/>
    <w:rsid w:val="00EC09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75580500">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8469444">
      <w:bodyDiv w:val="1"/>
      <w:marLeft w:val="0"/>
      <w:marRight w:val="0"/>
      <w:marTop w:val="0"/>
      <w:marBottom w:val="0"/>
      <w:divBdr>
        <w:top w:val="none" w:sz="0" w:space="0" w:color="auto"/>
        <w:left w:val="none" w:sz="0" w:space="0" w:color="auto"/>
        <w:bottom w:val="none" w:sz="0" w:space="0" w:color="auto"/>
        <w:right w:val="none" w:sz="0" w:space="0" w:color="auto"/>
      </w:divBdr>
      <w:divsChild>
        <w:div w:id="1680154337">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6366265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366828043">
      <w:bodyDiv w:val="1"/>
      <w:marLeft w:val="0"/>
      <w:marRight w:val="0"/>
      <w:marTop w:val="0"/>
      <w:marBottom w:val="0"/>
      <w:divBdr>
        <w:top w:val="none" w:sz="0" w:space="0" w:color="auto"/>
        <w:left w:val="none" w:sz="0" w:space="0" w:color="auto"/>
        <w:bottom w:val="none" w:sz="0" w:space="0" w:color="auto"/>
        <w:right w:val="none" w:sz="0" w:space="0" w:color="auto"/>
      </w:divBdr>
      <w:divsChild>
        <w:div w:id="1424376518">
          <w:marLeft w:val="360"/>
          <w:marRight w:val="0"/>
          <w:marTop w:val="200"/>
          <w:marBottom w:val="0"/>
          <w:divBdr>
            <w:top w:val="none" w:sz="0" w:space="0" w:color="auto"/>
            <w:left w:val="none" w:sz="0" w:space="0" w:color="auto"/>
            <w:bottom w:val="none" w:sz="0" w:space="0" w:color="auto"/>
            <w:right w:val="none" w:sz="0" w:space="0" w:color="auto"/>
          </w:divBdr>
        </w:div>
        <w:div w:id="1537158923">
          <w:marLeft w:val="1080"/>
          <w:marRight w:val="0"/>
          <w:marTop w:val="100"/>
          <w:marBottom w:val="0"/>
          <w:divBdr>
            <w:top w:val="none" w:sz="0" w:space="0" w:color="auto"/>
            <w:left w:val="none" w:sz="0" w:space="0" w:color="auto"/>
            <w:bottom w:val="none" w:sz="0" w:space="0" w:color="auto"/>
            <w:right w:val="none" w:sz="0" w:space="0" w:color="auto"/>
          </w:divBdr>
        </w:div>
        <w:div w:id="2006517335">
          <w:marLeft w:val="1080"/>
          <w:marRight w:val="0"/>
          <w:marTop w:val="10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19576152">
      <w:bodyDiv w:val="1"/>
      <w:marLeft w:val="0"/>
      <w:marRight w:val="0"/>
      <w:marTop w:val="0"/>
      <w:marBottom w:val="0"/>
      <w:divBdr>
        <w:top w:val="none" w:sz="0" w:space="0" w:color="auto"/>
        <w:left w:val="none" w:sz="0" w:space="0" w:color="auto"/>
        <w:bottom w:val="none" w:sz="0" w:space="0" w:color="auto"/>
        <w:right w:val="none" w:sz="0" w:space="0" w:color="auto"/>
      </w:divBdr>
      <w:divsChild>
        <w:div w:id="210549248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F2059-BD8E-44E9-8921-92C5B936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1601</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Huayu Zhou</dc:creator>
  <cp:lastModifiedBy>Huayu Zhou (周化雨)</cp:lastModifiedBy>
  <cp:revision>6</cp:revision>
  <cp:lastPrinted>2015-03-27T14:25:00Z</cp:lastPrinted>
  <dcterms:created xsi:type="dcterms:W3CDTF">2016-09-30T04:51:00Z</dcterms:created>
  <dcterms:modified xsi:type="dcterms:W3CDTF">2016-09-30T10:22:00Z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